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15"/>
          <w:szCs w:val="15"/>
          <w:u w:val="single"/>
          <w:lang w:val="en-US" w:eastAsia="zh-CN"/>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r>
        <w:rPr>
          <w:rFonts w:hint="eastAsia"/>
          <w:b/>
          <w:bCs/>
          <w:sz w:val="44"/>
          <w:szCs w:val="44"/>
          <w:lang w:eastAsia="zh-CN"/>
        </w:rPr>
        <w:t>择邻园</w:t>
      </w:r>
      <w:r>
        <w:rPr>
          <w:rFonts w:hint="eastAsia"/>
          <w:b/>
          <w:bCs/>
          <w:sz w:val="44"/>
          <w:szCs w:val="44"/>
          <w:lang w:val="en-US" w:eastAsia="zh-CN"/>
        </w:rPr>
        <w:t>C区</w:t>
      </w:r>
      <w:r>
        <w:rPr>
          <w:rFonts w:hint="eastAsia"/>
          <w:b/>
          <w:bCs/>
          <w:sz w:val="44"/>
          <w:szCs w:val="44"/>
        </w:rPr>
        <w:t>项目竣工环境保护</w:t>
      </w:r>
    </w:p>
    <w:p>
      <w:pPr>
        <w:jc w:val="center"/>
        <w:rPr>
          <w:rFonts w:hint="eastAsia"/>
          <w:b/>
          <w:bCs/>
          <w:sz w:val="44"/>
          <w:szCs w:val="44"/>
        </w:rPr>
      </w:pPr>
      <w:r>
        <w:rPr>
          <w:rFonts w:hint="eastAsia"/>
          <w:b/>
          <w:bCs/>
          <w:sz w:val="44"/>
          <w:szCs w:val="44"/>
        </w:rPr>
        <w:t>验收监测报告</w:t>
      </w:r>
    </w:p>
    <w:p>
      <w:pPr>
        <w:jc w:val="center"/>
        <w:rPr>
          <w:rFonts w:hint="eastAsia"/>
          <w:b/>
          <w:bCs/>
          <w:sz w:val="44"/>
          <w:szCs w:val="44"/>
        </w:rPr>
      </w:pPr>
    </w:p>
    <w:p>
      <w:pPr>
        <w:jc w:val="both"/>
        <w:rPr>
          <w:rFonts w:hint="eastAsia"/>
          <w:b/>
          <w:sz w:val="44"/>
          <w:szCs w:val="44"/>
        </w:rPr>
      </w:pPr>
    </w:p>
    <w:p>
      <w:pPr>
        <w:jc w:val="center"/>
        <w:rPr>
          <w:rFonts w:hint="eastAsia"/>
          <w:sz w:val="32"/>
          <w:szCs w:val="32"/>
        </w:rPr>
      </w:pPr>
    </w:p>
    <w:p>
      <w:pPr>
        <w:jc w:val="center"/>
        <w:rPr>
          <w:rFonts w:hint="eastAsia" w:eastAsia="宋体"/>
          <w:sz w:val="32"/>
          <w:szCs w:val="32"/>
          <w:lang w:eastAsia="zh-CN"/>
        </w:rPr>
      </w:pPr>
    </w:p>
    <w:p>
      <w:pPr>
        <w:jc w:val="both"/>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ind w:firstLine="1606" w:firstLineChars="500"/>
        <w:jc w:val="both"/>
        <w:rPr>
          <w:rFonts w:hint="eastAsia"/>
          <w:b/>
          <w:bCs/>
          <w:sz w:val="32"/>
          <w:szCs w:val="32"/>
        </w:rPr>
      </w:pPr>
      <w:r>
        <w:rPr>
          <w:rFonts w:hint="eastAsia"/>
          <w:b/>
          <w:bCs/>
          <w:sz w:val="32"/>
          <w:szCs w:val="32"/>
          <w:lang w:val="en-US" w:eastAsia="zh-CN"/>
        </w:rPr>
        <w:t>建设单位</w:t>
      </w:r>
      <w:r>
        <w:rPr>
          <w:rFonts w:hint="eastAsia"/>
          <w:b/>
          <w:bCs/>
          <w:sz w:val="32"/>
          <w:szCs w:val="32"/>
        </w:rPr>
        <w:t>：</w:t>
      </w:r>
      <w:r>
        <w:rPr>
          <w:rFonts w:hint="eastAsia"/>
          <w:b/>
          <w:bCs/>
          <w:sz w:val="32"/>
          <w:szCs w:val="32"/>
          <w:lang w:val="en-US" w:eastAsia="zh-CN"/>
        </w:rPr>
        <w:t>诸城世元置业集团有限公司</w:t>
      </w:r>
    </w:p>
    <w:p>
      <w:pPr>
        <w:ind w:firstLine="1606" w:firstLineChars="500"/>
        <w:jc w:val="both"/>
        <w:rPr>
          <w:rFonts w:hint="eastAsia"/>
          <w:b/>
          <w:bCs/>
          <w:sz w:val="32"/>
          <w:szCs w:val="32"/>
          <w:lang w:val="en-US" w:eastAsia="zh-CN"/>
        </w:rPr>
      </w:pPr>
      <w:r>
        <w:rPr>
          <w:rFonts w:hint="eastAsia"/>
          <w:b/>
          <w:bCs/>
          <w:sz w:val="32"/>
          <w:szCs w:val="32"/>
          <w:lang w:val="en-US" w:eastAsia="zh-CN"/>
        </w:rPr>
        <w:t>编制</w:t>
      </w:r>
      <w:r>
        <w:rPr>
          <w:rFonts w:hint="eastAsia"/>
          <w:b/>
          <w:bCs/>
          <w:sz w:val="32"/>
          <w:szCs w:val="32"/>
        </w:rPr>
        <w:t>单位：</w:t>
      </w:r>
      <w:r>
        <w:rPr>
          <w:rFonts w:hint="eastAsia"/>
          <w:b/>
          <w:bCs/>
          <w:sz w:val="32"/>
          <w:szCs w:val="32"/>
          <w:lang w:val="en-US" w:eastAsia="zh-CN"/>
        </w:rPr>
        <w:t>诸城世元置业集团有限公司</w:t>
      </w:r>
    </w:p>
    <w:p>
      <w:pPr>
        <w:ind w:firstLine="1928" w:firstLineChars="600"/>
        <w:jc w:val="both"/>
        <w:rPr>
          <w:rFonts w:hint="eastAsia"/>
          <w:b/>
          <w:bCs/>
          <w:sz w:val="32"/>
          <w:szCs w:val="32"/>
          <w:lang w:val="en-US" w:eastAsia="zh-CN"/>
        </w:rPr>
      </w:pPr>
      <w:r>
        <w:rPr>
          <w:rFonts w:hint="eastAsia"/>
          <w:b/>
          <w:bCs/>
          <w:sz w:val="32"/>
          <w:szCs w:val="32"/>
          <w:lang w:val="en-US" w:eastAsia="zh-CN"/>
        </w:rPr>
        <w:t>日  期：2018年3月17日</w:t>
      </w:r>
    </w:p>
    <w:p>
      <w:pPr>
        <w:jc w:val="center"/>
        <w:rPr>
          <w:rFonts w:hint="eastAsia"/>
          <w:b/>
          <w:bCs/>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sz w:val="32"/>
          <w:szCs w:val="32"/>
        </w:rPr>
      </w:pPr>
      <w:r>
        <w:rPr>
          <w:rFonts w:hint="eastAsia"/>
          <w:sz w:val="32"/>
          <w:szCs w:val="32"/>
          <w:lang w:eastAsia="zh-CN"/>
        </w:rPr>
        <w:t>建</w:t>
      </w:r>
      <w:r>
        <w:rPr>
          <w:rFonts w:hint="eastAsia"/>
          <w:sz w:val="32"/>
          <w:szCs w:val="32"/>
          <w:lang w:val="en-US" w:eastAsia="zh-CN"/>
        </w:rPr>
        <w:t xml:space="preserve"> </w:t>
      </w:r>
      <w:r>
        <w:rPr>
          <w:rFonts w:hint="eastAsia"/>
          <w:sz w:val="32"/>
          <w:szCs w:val="32"/>
          <w:lang w:eastAsia="zh-CN"/>
        </w:rPr>
        <w:t>设</w:t>
      </w:r>
      <w:r>
        <w:rPr>
          <w:rFonts w:hint="eastAsia"/>
          <w:sz w:val="32"/>
          <w:szCs w:val="32"/>
          <w:lang w:val="en-US" w:eastAsia="zh-CN"/>
        </w:rPr>
        <w:t xml:space="preserve"> </w:t>
      </w:r>
      <w:r>
        <w:rPr>
          <w:rFonts w:hint="eastAsia"/>
          <w:sz w:val="32"/>
          <w:szCs w:val="32"/>
        </w:rPr>
        <w:t>单</w:t>
      </w:r>
      <w:r>
        <w:rPr>
          <w:rFonts w:hint="eastAsia"/>
          <w:sz w:val="32"/>
          <w:szCs w:val="32"/>
          <w:lang w:val="en-US" w:eastAsia="zh-CN"/>
        </w:rPr>
        <w:t xml:space="preserve"> </w:t>
      </w:r>
      <w:r>
        <w:rPr>
          <w:rFonts w:hint="eastAsia"/>
          <w:sz w:val="32"/>
          <w:szCs w:val="32"/>
        </w:rPr>
        <w:t>位：   诸城世元置业集团有限公司</w:t>
      </w:r>
    </w:p>
    <w:p>
      <w:pPr>
        <w:rPr>
          <w:rFonts w:hint="eastAsia"/>
          <w:sz w:val="32"/>
          <w:szCs w:val="32"/>
        </w:rPr>
      </w:pPr>
      <w:r>
        <w:rPr>
          <w:rFonts w:hint="eastAsia"/>
          <w:sz w:val="32"/>
          <w:szCs w:val="32"/>
          <w:lang w:eastAsia="zh-CN"/>
        </w:rPr>
        <w:t>法</w:t>
      </w:r>
      <w:r>
        <w:rPr>
          <w:rFonts w:hint="eastAsia"/>
          <w:sz w:val="32"/>
          <w:szCs w:val="32"/>
          <w:lang w:val="en-US" w:eastAsia="zh-CN"/>
        </w:rPr>
        <w:t xml:space="preserve"> </w:t>
      </w:r>
      <w:r>
        <w:rPr>
          <w:rFonts w:hint="eastAsia"/>
          <w:sz w:val="32"/>
          <w:szCs w:val="32"/>
          <w:lang w:eastAsia="zh-CN"/>
        </w:rPr>
        <w:t>人</w:t>
      </w:r>
      <w:r>
        <w:rPr>
          <w:rFonts w:hint="eastAsia"/>
          <w:sz w:val="32"/>
          <w:szCs w:val="32"/>
          <w:lang w:val="en-US" w:eastAsia="zh-CN"/>
        </w:rPr>
        <w:t xml:space="preserve"> </w:t>
      </w:r>
      <w:r>
        <w:rPr>
          <w:rFonts w:hint="eastAsia"/>
          <w:sz w:val="32"/>
          <w:szCs w:val="32"/>
          <w:lang w:eastAsia="zh-CN"/>
        </w:rPr>
        <w:t>代</w:t>
      </w:r>
      <w:r>
        <w:rPr>
          <w:rFonts w:hint="eastAsia"/>
          <w:sz w:val="32"/>
          <w:szCs w:val="32"/>
          <w:lang w:val="en-US" w:eastAsia="zh-CN"/>
        </w:rPr>
        <w:t xml:space="preserve"> </w:t>
      </w:r>
      <w:r>
        <w:rPr>
          <w:rFonts w:hint="eastAsia"/>
          <w:sz w:val="32"/>
          <w:szCs w:val="32"/>
          <w:lang w:eastAsia="zh-CN"/>
        </w:rPr>
        <w:t>表</w:t>
      </w:r>
      <w:r>
        <w:rPr>
          <w:rFonts w:hint="eastAsia"/>
          <w:sz w:val="32"/>
          <w:szCs w:val="32"/>
        </w:rPr>
        <w:t xml:space="preserve">：   </w:t>
      </w:r>
      <w:r>
        <w:rPr>
          <w:rFonts w:hint="eastAsia"/>
          <w:sz w:val="32"/>
          <w:szCs w:val="32"/>
          <w:lang w:val="en-US" w:eastAsia="zh-CN"/>
        </w:rPr>
        <w:t>王 鹏</w:t>
      </w:r>
    </w:p>
    <w:p>
      <w:pPr>
        <w:rPr>
          <w:rFonts w:hint="eastAsia"/>
          <w:sz w:val="32"/>
          <w:szCs w:val="32"/>
        </w:rPr>
      </w:pPr>
    </w:p>
    <w:p>
      <w:pPr>
        <w:rPr>
          <w:rFonts w:hint="eastAsia"/>
          <w:sz w:val="32"/>
          <w:szCs w:val="32"/>
        </w:rPr>
      </w:pPr>
    </w:p>
    <w:p>
      <w:pPr>
        <w:rPr>
          <w:rFonts w:hint="eastAsia"/>
          <w:sz w:val="32"/>
          <w:szCs w:val="32"/>
        </w:rPr>
      </w:pPr>
      <w:r>
        <w:rPr>
          <w:rFonts w:hint="eastAsia"/>
          <w:sz w:val="32"/>
          <w:szCs w:val="32"/>
          <w:lang w:eastAsia="zh-CN"/>
        </w:rPr>
        <w:t>编</w:t>
      </w:r>
      <w:r>
        <w:rPr>
          <w:rFonts w:hint="eastAsia"/>
          <w:sz w:val="32"/>
          <w:szCs w:val="32"/>
          <w:lang w:val="en-US" w:eastAsia="zh-CN"/>
        </w:rPr>
        <w:t xml:space="preserve"> </w:t>
      </w:r>
      <w:r>
        <w:rPr>
          <w:rFonts w:hint="eastAsia"/>
          <w:sz w:val="32"/>
          <w:szCs w:val="32"/>
          <w:lang w:eastAsia="zh-CN"/>
        </w:rPr>
        <w:t>制</w:t>
      </w:r>
      <w:r>
        <w:rPr>
          <w:rFonts w:hint="eastAsia"/>
          <w:sz w:val="32"/>
          <w:szCs w:val="32"/>
          <w:lang w:val="en-US" w:eastAsia="zh-CN"/>
        </w:rPr>
        <w:t xml:space="preserve"> </w:t>
      </w:r>
      <w:r>
        <w:rPr>
          <w:rFonts w:hint="eastAsia"/>
          <w:sz w:val="32"/>
          <w:szCs w:val="32"/>
          <w:lang w:eastAsia="zh-CN"/>
        </w:rPr>
        <w:t>单</w:t>
      </w:r>
      <w:r>
        <w:rPr>
          <w:rFonts w:hint="eastAsia"/>
          <w:sz w:val="32"/>
          <w:szCs w:val="32"/>
          <w:lang w:val="en-US" w:eastAsia="zh-CN"/>
        </w:rPr>
        <w:t xml:space="preserve"> </w:t>
      </w:r>
      <w:r>
        <w:rPr>
          <w:rFonts w:hint="eastAsia"/>
          <w:sz w:val="32"/>
          <w:szCs w:val="32"/>
          <w:lang w:eastAsia="zh-CN"/>
        </w:rPr>
        <w:t>位</w:t>
      </w:r>
      <w:r>
        <w:rPr>
          <w:rFonts w:hint="eastAsia"/>
          <w:sz w:val="32"/>
          <w:szCs w:val="32"/>
        </w:rPr>
        <w:t>： 诸城世元置业集团有限公司</w:t>
      </w:r>
    </w:p>
    <w:p>
      <w:pPr>
        <w:rPr>
          <w:rFonts w:hint="eastAsia"/>
          <w:sz w:val="32"/>
          <w:szCs w:val="32"/>
        </w:rPr>
      </w:pPr>
      <w:r>
        <w:rPr>
          <w:rFonts w:hint="eastAsia"/>
          <w:sz w:val="32"/>
          <w:szCs w:val="32"/>
          <w:lang w:eastAsia="zh-CN"/>
        </w:rPr>
        <w:t>法</w:t>
      </w:r>
      <w:r>
        <w:rPr>
          <w:rFonts w:hint="eastAsia"/>
          <w:sz w:val="32"/>
          <w:szCs w:val="32"/>
          <w:lang w:val="en-US" w:eastAsia="zh-CN"/>
        </w:rPr>
        <w:t xml:space="preserve"> </w:t>
      </w:r>
      <w:r>
        <w:rPr>
          <w:rFonts w:hint="eastAsia"/>
          <w:sz w:val="32"/>
          <w:szCs w:val="32"/>
          <w:lang w:eastAsia="zh-CN"/>
        </w:rPr>
        <w:t>人</w:t>
      </w:r>
      <w:r>
        <w:rPr>
          <w:rFonts w:hint="eastAsia"/>
          <w:sz w:val="32"/>
          <w:szCs w:val="32"/>
          <w:lang w:val="en-US" w:eastAsia="zh-CN"/>
        </w:rPr>
        <w:t xml:space="preserve"> </w:t>
      </w:r>
      <w:r>
        <w:rPr>
          <w:rFonts w:hint="eastAsia"/>
          <w:sz w:val="32"/>
          <w:szCs w:val="32"/>
          <w:lang w:eastAsia="zh-CN"/>
        </w:rPr>
        <w:t>代</w:t>
      </w:r>
      <w:r>
        <w:rPr>
          <w:rFonts w:hint="eastAsia"/>
          <w:sz w:val="32"/>
          <w:szCs w:val="32"/>
          <w:lang w:val="en-US" w:eastAsia="zh-CN"/>
        </w:rPr>
        <w:t xml:space="preserve"> </w:t>
      </w:r>
      <w:r>
        <w:rPr>
          <w:rFonts w:hint="eastAsia"/>
          <w:sz w:val="32"/>
          <w:szCs w:val="32"/>
          <w:lang w:eastAsia="zh-CN"/>
        </w:rPr>
        <w:t>表</w:t>
      </w:r>
      <w:r>
        <w:rPr>
          <w:rFonts w:hint="eastAsia"/>
          <w:sz w:val="32"/>
          <w:szCs w:val="32"/>
        </w:rPr>
        <w:t xml:space="preserve">：   </w:t>
      </w:r>
      <w:r>
        <w:rPr>
          <w:rFonts w:hint="eastAsia"/>
          <w:sz w:val="32"/>
          <w:szCs w:val="32"/>
          <w:lang w:val="en-US" w:eastAsia="zh-CN"/>
        </w:rPr>
        <w:t xml:space="preserve">王 </w:t>
      </w:r>
      <w:bookmarkStart w:id="0" w:name="_GoBack"/>
      <w:bookmarkEnd w:id="0"/>
      <w:r>
        <w:rPr>
          <w:rFonts w:hint="eastAsia"/>
          <w:sz w:val="32"/>
          <w:szCs w:val="32"/>
          <w:lang w:val="en-US" w:eastAsia="zh-CN"/>
        </w:rPr>
        <w:t>鹏</w:t>
      </w:r>
    </w:p>
    <w:p>
      <w:pPr>
        <w:rPr>
          <w:rFonts w:hint="eastAsia"/>
          <w:sz w:val="32"/>
          <w:szCs w:val="32"/>
        </w:rPr>
      </w:pPr>
      <w:r>
        <w:rPr>
          <w:rFonts w:hint="eastAsia"/>
          <w:sz w:val="32"/>
          <w:szCs w:val="32"/>
          <w:lang w:eastAsia="zh-CN"/>
        </w:rPr>
        <w:t>项目负责人</w:t>
      </w:r>
      <w:r>
        <w:rPr>
          <w:rFonts w:hint="eastAsia"/>
          <w:sz w:val="32"/>
          <w:szCs w:val="32"/>
        </w:rPr>
        <w:t xml:space="preserve">：  </w:t>
      </w:r>
      <w:r>
        <w:rPr>
          <w:rFonts w:hint="eastAsia"/>
          <w:sz w:val="32"/>
          <w:szCs w:val="32"/>
          <w:lang w:val="en-US" w:eastAsia="zh-CN"/>
        </w:rPr>
        <w:t>陈淑军</w:t>
      </w:r>
    </w:p>
    <w:p>
      <w:pPr>
        <w:rPr>
          <w:rFonts w:hint="eastAsia"/>
          <w:sz w:val="32"/>
          <w:szCs w:val="32"/>
          <w:lang w:val="en-US" w:eastAsia="zh-CN"/>
        </w:rPr>
      </w:pPr>
    </w:p>
    <w:p>
      <w:pPr>
        <w:rPr>
          <w:rFonts w:hint="eastAsia"/>
          <w:sz w:val="32"/>
          <w:szCs w:val="32"/>
        </w:rPr>
      </w:pPr>
    </w:p>
    <w:p>
      <w:pPr>
        <w:rPr>
          <w:rFonts w:hint="eastAsia"/>
          <w:b/>
          <w:sz w:val="32"/>
          <w:szCs w:val="32"/>
        </w:rPr>
      </w:pPr>
    </w:p>
    <w:p>
      <w:pPr>
        <w:rPr>
          <w:rFonts w:hint="eastAsia"/>
          <w:b/>
          <w:sz w:val="32"/>
          <w:szCs w:val="32"/>
        </w:rPr>
      </w:pPr>
    </w:p>
    <w:p>
      <w:pPr>
        <w:rPr>
          <w:rFonts w:hint="eastAsia"/>
          <w:b/>
          <w:sz w:val="32"/>
          <w:szCs w:val="32"/>
        </w:rPr>
      </w:pPr>
    </w:p>
    <w:p>
      <w:pPr>
        <w:rPr>
          <w:rFonts w:hint="eastAsia"/>
          <w:b w:val="0"/>
          <w:bCs/>
          <w:sz w:val="30"/>
          <w:szCs w:val="30"/>
          <w:lang w:val="en-US" w:eastAsia="zh-CN"/>
        </w:rPr>
      </w:pPr>
      <w:r>
        <w:rPr>
          <w:rFonts w:hint="eastAsia"/>
          <w:b w:val="0"/>
          <w:bCs/>
          <w:sz w:val="30"/>
          <w:szCs w:val="30"/>
          <w:lang w:eastAsia="zh-CN"/>
        </w:rPr>
        <w:t>建设单位</w:t>
      </w:r>
      <w:r>
        <w:rPr>
          <w:rFonts w:hint="eastAsia"/>
          <w:b w:val="0"/>
          <w:bCs/>
          <w:sz w:val="30"/>
          <w:szCs w:val="30"/>
          <w:lang w:val="en-US" w:eastAsia="zh-CN"/>
        </w:rPr>
        <w:t xml:space="preserve"> ：诸城世元置业集团有限公司    </w:t>
      </w:r>
    </w:p>
    <w:p>
      <w:pPr>
        <w:rPr>
          <w:rFonts w:hint="eastAsia"/>
          <w:b w:val="0"/>
          <w:bCs/>
          <w:sz w:val="30"/>
          <w:szCs w:val="30"/>
          <w:lang w:val="en-US" w:eastAsia="zh-CN"/>
        </w:rPr>
      </w:pPr>
      <w:r>
        <w:rPr>
          <w:rFonts w:hint="eastAsia"/>
          <w:b w:val="0"/>
          <w:bCs/>
          <w:sz w:val="30"/>
          <w:szCs w:val="30"/>
          <w:lang w:val="en-US" w:eastAsia="zh-CN"/>
        </w:rPr>
        <w:t>编制单位：诸城世元置业集团有限公司</w:t>
      </w:r>
    </w:p>
    <w:p>
      <w:pPr>
        <w:ind w:firstLine="300" w:firstLineChars="100"/>
        <w:rPr>
          <w:rFonts w:hint="eastAsia"/>
          <w:b w:val="0"/>
          <w:bCs/>
          <w:sz w:val="30"/>
          <w:szCs w:val="30"/>
          <w:lang w:val="en-US" w:eastAsia="zh-CN"/>
        </w:rPr>
      </w:pPr>
      <w:r>
        <w:rPr>
          <w:rFonts w:hint="eastAsia"/>
          <w:b w:val="0"/>
          <w:bCs/>
          <w:sz w:val="30"/>
          <w:szCs w:val="30"/>
          <w:lang w:val="en-US" w:eastAsia="zh-CN"/>
        </w:rPr>
        <w:t xml:space="preserve">电话： 0536-6127359                      </w:t>
      </w:r>
    </w:p>
    <w:p>
      <w:pPr>
        <w:ind w:firstLine="300" w:firstLineChars="100"/>
        <w:rPr>
          <w:rFonts w:hint="eastAsia"/>
          <w:b w:val="0"/>
          <w:bCs/>
          <w:sz w:val="30"/>
          <w:szCs w:val="30"/>
          <w:lang w:val="en-US" w:eastAsia="zh-CN"/>
        </w:rPr>
      </w:pPr>
      <w:r>
        <w:rPr>
          <w:rFonts w:hint="eastAsia"/>
          <w:b w:val="0"/>
          <w:bCs/>
          <w:sz w:val="30"/>
          <w:szCs w:val="30"/>
          <w:lang w:val="en-US" w:eastAsia="zh-CN"/>
        </w:rPr>
        <w:t xml:space="preserve">传真：  0536-6127359                     </w:t>
      </w:r>
    </w:p>
    <w:p>
      <w:pPr>
        <w:ind w:firstLine="300" w:firstLineChars="100"/>
        <w:rPr>
          <w:rFonts w:hint="eastAsia"/>
          <w:b w:val="0"/>
          <w:bCs/>
          <w:sz w:val="30"/>
          <w:szCs w:val="30"/>
          <w:lang w:val="en-US" w:eastAsia="zh-CN"/>
        </w:rPr>
      </w:pPr>
      <w:r>
        <w:rPr>
          <w:rFonts w:hint="eastAsia"/>
          <w:b w:val="0"/>
          <w:bCs/>
          <w:sz w:val="30"/>
          <w:szCs w:val="30"/>
          <w:lang w:val="en-US" w:eastAsia="zh-CN"/>
        </w:rPr>
        <w:t xml:space="preserve">邮编：262200                       </w:t>
      </w:r>
    </w:p>
    <w:p>
      <w:pPr>
        <w:ind w:firstLine="300" w:firstLineChars="100"/>
        <w:rPr>
          <w:rFonts w:hint="eastAsia"/>
          <w:b w:val="0"/>
          <w:bCs/>
          <w:sz w:val="30"/>
          <w:szCs w:val="30"/>
          <w:lang w:val="en-US" w:eastAsia="zh-CN"/>
        </w:rPr>
      </w:pPr>
      <w:r>
        <w:rPr>
          <w:rFonts w:hint="eastAsia"/>
          <w:b w:val="0"/>
          <w:bCs/>
          <w:sz w:val="30"/>
          <w:szCs w:val="30"/>
          <w:lang w:val="en-US" w:eastAsia="zh-CN"/>
        </w:rPr>
        <w:t xml:space="preserve">地址： 诸城市龙都街376号9层                      </w:t>
      </w:r>
    </w:p>
    <w:p>
      <w:pPr>
        <w:ind w:firstLine="2400" w:firstLineChars="800"/>
        <w:jc w:val="both"/>
        <w:rPr>
          <w:rFonts w:hint="eastAsia"/>
          <w:sz w:val="30"/>
          <w:szCs w:val="30"/>
          <w:lang w:val="en-US" w:eastAsia="zh-CN"/>
        </w:rPr>
      </w:pPr>
      <w:r>
        <w:rPr>
          <w:rFonts w:hint="eastAsia"/>
          <w:sz w:val="30"/>
          <w:szCs w:val="30"/>
          <w:lang w:val="en-US" w:eastAsia="zh-CN"/>
        </w:rPr>
        <w:t xml:space="preserve">  </w:t>
      </w:r>
    </w:p>
    <w:p>
      <w:pPr>
        <w:ind w:firstLine="2400" w:firstLineChars="800"/>
        <w:jc w:val="both"/>
        <w:rPr>
          <w:rFonts w:hint="eastAsia"/>
          <w:sz w:val="30"/>
          <w:szCs w:val="30"/>
          <w:lang w:val="en-US" w:eastAsia="zh-CN"/>
        </w:rPr>
      </w:pPr>
    </w:p>
    <w:p>
      <w:pPr>
        <w:rPr>
          <w:rFonts w:hint="eastAsia"/>
          <w:b/>
          <w:bCs/>
          <w:sz w:val="36"/>
          <w:szCs w:val="36"/>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pPr>
        <w:rPr>
          <w:rFonts w:hint="eastAsia"/>
          <w:b/>
          <w:bCs/>
          <w:sz w:val="36"/>
          <w:szCs w:val="36"/>
        </w:rPr>
      </w:pPr>
      <w:r>
        <w:rPr>
          <w:rFonts w:hint="eastAsia"/>
          <w:b/>
          <w:bCs/>
          <w:sz w:val="36"/>
          <w:szCs w:val="36"/>
        </w:rPr>
        <w:t>1</w:t>
      </w:r>
      <w:r>
        <w:rPr>
          <w:rFonts w:hint="eastAsia"/>
          <w:b/>
          <w:bCs/>
          <w:sz w:val="36"/>
          <w:szCs w:val="36"/>
          <w:lang w:eastAsia="zh-CN"/>
        </w:rPr>
        <w:t>、</w:t>
      </w:r>
      <w:r>
        <w:rPr>
          <w:rFonts w:hint="eastAsia"/>
          <w:b/>
          <w:bCs/>
          <w:sz w:val="36"/>
          <w:szCs w:val="36"/>
        </w:rPr>
        <w:t xml:space="preserve"> 前言</w:t>
      </w:r>
    </w:p>
    <w:p>
      <w:pPr>
        <w:ind w:firstLine="630"/>
        <w:rPr>
          <w:rFonts w:hint="eastAsia"/>
          <w:sz w:val="32"/>
          <w:szCs w:val="32"/>
        </w:rPr>
      </w:pPr>
      <w:r>
        <w:rPr>
          <w:rFonts w:hint="eastAsia"/>
          <w:sz w:val="32"/>
          <w:szCs w:val="32"/>
          <w:lang w:val="en-US" w:eastAsia="zh-CN"/>
        </w:rPr>
        <w:t>诸城市择邻园C项目</w:t>
      </w:r>
      <w:r>
        <w:rPr>
          <w:rFonts w:hint="eastAsia"/>
          <w:sz w:val="32"/>
          <w:szCs w:val="32"/>
        </w:rPr>
        <w:t>位于诸城市</w:t>
      </w:r>
      <w:r>
        <w:rPr>
          <w:rFonts w:hint="eastAsia"/>
          <w:sz w:val="32"/>
          <w:szCs w:val="32"/>
          <w:lang w:val="en-US" w:eastAsia="zh-CN"/>
        </w:rPr>
        <w:t>龙都街中段西侧辛庄子村。项目具体位置详见附图1.</w:t>
      </w:r>
    </w:p>
    <w:p>
      <w:pPr>
        <w:ind w:firstLine="630"/>
        <w:rPr>
          <w:rFonts w:hint="eastAsia"/>
          <w:sz w:val="32"/>
          <w:szCs w:val="32"/>
          <w:lang w:val="en-US" w:eastAsia="zh-CN"/>
        </w:rPr>
      </w:pPr>
      <w:r>
        <w:rPr>
          <w:rFonts w:hint="eastAsia"/>
          <w:sz w:val="32"/>
          <w:szCs w:val="32"/>
        </w:rPr>
        <w:t>该公司拟验收的</w:t>
      </w:r>
      <w:r>
        <w:rPr>
          <w:rFonts w:hint="eastAsia"/>
          <w:sz w:val="32"/>
          <w:szCs w:val="32"/>
          <w:lang w:val="en-US" w:eastAsia="zh-CN"/>
        </w:rPr>
        <w:t>择邻园C区</w:t>
      </w:r>
      <w:r>
        <w:rPr>
          <w:rFonts w:hint="eastAsia"/>
          <w:sz w:val="32"/>
          <w:szCs w:val="32"/>
        </w:rPr>
        <w:t>38</w:t>
      </w:r>
      <w:r>
        <w:rPr>
          <w:rFonts w:hint="eastAsia"/>
          <w:sz w:val="32"/>
          <w:szCs w:val="32"/>
          <w:vertAlign w:val="superscript"/>
        </w:rPr>
        <w:t>#</w:t>
      </w:r>
      <w:r>
        <w:rPr>
          <w:rFonts w:hint="eastAsia"/>
          <w:sz w:val="32"/>
          <w:szCs w:val="32"/>
        </w:rPr>
        <w:t>、39</w:t>
      </w:r>
      <w:r>
        <w:rPr>
          <w:rFonts w:hint="eastAsia"/>
          <w:sz w:val="32"/>
          <w:szCs w:val="32"/>
          <w:vertAlign w:val="superscript"/>
        </w:rPr>
        <w:t>#</w:t>
      </w:r>
      <w:r>
        <w:rPr>
          <w:rFonts w:hint="eastAsia"/>
          <w:sz w:val="32"/>
          <w:szCs w:val="32"/>
        </w:rPr>
        <w:t>、40</w:t>
      </w:r>
      <w:r>
        <w:rPr>
          <w:rFonts w:hint="eastAsia"/>
          <w:sz w:val="32"/>
          <w:szCs w:val="32"/>
          <w:vertAlign w:val="superscript"/>
        </w:rPr>
        <w:t>#</w:t>
      </w:r>
      <w:r>
        <w:rPr>
          <w:rFonts w:hint="eastAsia"/>
          <w:sz w:val="32"/>
          <w:szCs w:val="32"/>
        </w:rPr>
        <w:t>楼为3栋17F的</w:t>
      </w:r>
      <w:r>
        <w:rPr>
          <w:rFonts w:hint="eastAsia"/>
          <w:sz w:val="32"/>
          <w:szCs w:val="32"/>
          <w:lang w:val="en-US" w:eastAsia="zh-CN"/>
        </w:rPr>
        <w:t>商住</w:t>
      </w:r>
      <w:r>
        <w:rPr>
          <w:rFonts w:hint="eastAsia"/>
          <w:sz w:val="32"/>
          <w:szCs w:val="32"/>
        </w:rPr>
        <w:t>楼</w:t>
      </w:r>
      <w:r>
        <w:rPr>
          <w:rFonts w:hint="eastAsia"/>
          <w:sz w:val="32"/>
          <w:szCs w:val="32"/>
          <w:lang w:eastAsia="zh-CN"/>
        </w:rPr>
        <w:t>，</w:t>
      </w:r>
      <w:r>
        <w:rPr>
          <w:rFonts w:hint="eastAsia"/>
          <w:sz w:val="32"/>
          <w:szCs w:val="32"/>
          <w:lang w:val="en-US" w:eastAsia="zh-CN"/>
        </w:rPr>
        <w:t>建筑面积45730平方米，地下建筑面积8700平方米</w:t>
      </w:r>
      <w:r>
        <w:rPr>
          <w:rFonts w:hint="eastAsia"/>
          <w:sz w:val="32"/>
          <w:szCs w:val="32"/>
          <w:lang w:eastAsia="zh-CN"/>
        </w:rPr>
        <w:t>。</w:t>
      </w:r>
      <w:r>
        <w:rPr>
          <w:rFonts w:hint="eastAsia"/>
          <w:sz w:val="32"/>
          <w:szCs w:val="32"/>
          <w:lang w:val="en-US" w:eastAsia="zh-CN"/>
        </w:rPr>
        <w:t>项目绿化面积5421平方米，绿化率35.6%。</w:t>
      </w:r>
    </w:p>
    <w:p>
      <w:pPr>
        <w:ind w:firstLine="630"/>
        <w:rPr>
          <w:rFonts w:hint="eastAsia"/>
          <w:sz w:val="32"/>
          <w:szCs w:val="32"/>
          <w:lang w:val="en-US" w:eastAsia="zh-CN"/>
        </w:rPr>
      </w:pPr>
      <w:r>
        <w:rPr>
          <w:rFonts w:hint="eastAsia"/>
          <w:sz w:val="32"/>
          <w:szCs w:val="32"/>
          <w:lang w:val="en-US" w:eastAsia="zh-CN"/>
        </w:rPr>
        <w:t>2013年12月潍坊市环境科学研究设计院有限公司</w:t>
      </w:r>
      <w:r>
        <w:rPr>
          <w:rFonts w:hint="eastAsia"/>
          <w:sz w:val="32"/>
          <w:szCs w:val="32"/>
        </w:rPr>
        <w:t>编制了该项目的环境影响报告表。</w:t>
      </w:r>
      <w:r>
        <w:rPr>
          <w:rFonts w:hint="eastAsia"/>
          <w:sz w:val="32"/>
          <w:szCs w:val="32"/>
          <w:lang w:val="en-US" w:eastAsia="zh-CN"/>
        </w:rPr>
        <w:t>2013年12月20日，诸城市环境保护局以诸环审表字【2013】052号文件对该报告进行了批复，2014年05月01日项目开始建设，2016年10月竣工并投入试运行。</w:t>
      </w:r>
    </w:p>
    <w:p>
      <w:pPr>
        <w:ind w:firstLine="630"/>
        <w:rPr>
          <w:rFonts w:hint="eastAsia"/>
          <w:sz w:val="32"/>
          <w:szCs w:val="32"/>
          <w:lang w:val="en-US" w:eastAsia="zh-CN"/>
        </w:rPr>
      </w:pPr>
      <w:r>
        <w:rPr>
          <w:rFonts w:hint="eastAsia"/>
          <w:sz w:val="32"/>
          <w:szCs w:val="32"/>
          <w:lang w:val="en-US" w:eastAsia="zh-CN"/>
        </w:rPr>
        <w:t>该企业委托潍坊优特检测服务有限公司于2018年1月16日-17日，对项目涉及的废水、噪声等主要污染物进行了取样监测。诸城世元置业集团有限公司派有关技术人员根据相关文件和技术资料，结合实地情况和监测单位提供的检测报告和相关资料编制了该项目的验收监测报告。</w:t>
      </w:r>
    </w:p>
    <w:p>
      <w:pPr>
        <w:numPr>
          <w:ilvl w:val="0"/>
          <w:numId w:val="0"/>
        </w:numPr>
        <w:rPr>
          <w:rFonts w:hint="eastAsia"/>
          <w:b/>
          <w:bCs/>
          <w:sz w:val="32"/>
          <w:szCs w:val="32"/>
          <w:lang w:val="en-US" w:eastAsia="zh-CN"/>
        </w:rPr>
      </w:pPr>
      <w:r>
        <w:rPr>
          <w:rFonts w:hint="eastAsia"/>
          <w:b/>
          <w:bCs/>
          <w:sz w:val="32"/>
          <w:szCs w:val="32"/>
          <w:lang w:val="en-US" w:eastAsia="zh-CN"/>
        </w:rPr>
        <w:t>2、验收监测依据</w:t>
      </w:r>
    </w:p>
    <w:p>
      <w:pPr>
        <w:numPr>
          <w:ilvl w:val="0"/>
          <w:numId w:val="1"/>
        </w:numPr>
        <w:rPr>
          <w:rFonts w:hint="eastAsia"/>
          <w:sz w:val="32"/>
          <w:szCs w:val="32"/>
          <w:lang w:val="en-US" w:eastAsia="zh-CN"/>
        </w:rPr>
      </w:pPr>
      <w:r>
        <w:rPr>
          <w:rFonts w:hint="eastAsia"/>
          <w:sz w:val="32"/>
          <w:szCs w:val="32"/>
          <w:lang w:val="en-US" w:eastAsia="zh-CN"/>
        </w:rPr>
        <w:t>国务院令第253号《建设项目环境保护管理条例》；</w:t>
      </w:r>
    </w:p>
    <w:p>
      <w:pPr>
        <w:numPr>
          <w:ilvl w:val="0"/>
          <w:numId w:val="1"/>
        </w:numPr>
        <w:rPr>
          <w:rFonts w:hint="eastAsia"/>
          <w:sz w:val="32"/>
          <w:szCs w:val="32"/>
          <w:lang w:val="en-US" w:eastAsia="zh-CN"/>
        </w:rPr>
      </w:pPr>
      <w:r>
        <w:rPr>
          <w:rFonts w:hint="eastAsia"/>
          <w:sz w:val="32"/>
          <w:szCs w:val="32"/>
          <w:lang w:val="en-US" w:eastAsia="zh-CN"/>
        </w:rPr>
        <w:t>国家环境保护总局令第13号《建设项目竣工环境保护验收管理办法》。</w:t>
      </w:r>
    </w:p>
    <w:p>
      <w:pPr>
        <w:numPr>
          <w:ilvl w:val="0"/>
          <w:numId w:val="1"/>
        </w:numPr>
        <w:rPr>
          <w:rFonts w:hint="eastAsia"/>
          <w:sz w:val="32"/>
          <w:szCs w:val="32"/>
          <w:lang w:val="en-US" w:eastAsia="zh-CN"/>
        </w:rPr>
      </w:pPr>
      <w:r>
        <w:rPr>
          <w:rFonts w:hint="eastAsia"/>
          <w:sz w:val="32"/>
          <w:szCs w:val="32"/>
          <w:lang w:val="en-US" w:eastAsia="zh-CN"/>
        </w:rPr>
        <w:t>国家环境保护总局环发[2000]38号《建设项目环境保护设施竣工验收监测技术要求（试行）》。</w:t>
      </w:r>
    </w:p>
    <w:p>
      <w:pPr>
        <w:numPr>
          <w:ilvl w:val="0"/>
          <w:numId w:val="1"/>
        </w:numPr>
        <w:rPr>
          <w:rFonts w:hint="eastAsia"/>
          <w:sz w:val="32"/>
          <w:szCs w:val="32"/>
          <w:lang w:eastAsia="zh-CN"/>
        </w:rPr>
      </w:pPr>
      <w:r>
        <w:rPr>
          <w:rFonts w:hint="eastAsia"/>
          <w:sz w:val="32"/>
          <w:szCs w:val="32"/>
          <w:lang w:val="en-US" w:eastAsia="zh-CN"/>
        </w:rPr>
        <w:t>潍坊市环境科学研究设计院有限公司</w:t>
      </w:r>
      <w:r>
        <w:rPr>
          <w:rFonts w:hint="eastAsia"/>
          <w:sz w:val="32"/>
          <w:szCs w:val="32"/>
        </w:rPr>
        <w:t>编</w:t>
      </w:r>
      <w:r>
        <w:rPr>
          <w:rFonts w:hint="eastAsia"/>
          <w:sz w:val="32"/>
          <w:szCs w:val="32"/>
          <w:lang w:eastAsia="zh-CN"/>
        </w:rPr>
        <w:t>写的《诸城世元置业集团有限公司择邻园</w:t>
      </w:r>
      <w:r>
        <w:rPr>
          <w:rFonts w:hint="eastAsia"/>
          <w:sz w:val="32"/>
          <w:szCs w:val="32"/>
        </w:rPr>
        <w:t>项目环境影响报告表</w:t>
      </w:r>
      <w:r>
        <w:rPr>
          <w:rFonts w:hint="eastAsia"/>
          <w:sz w:val="32"/>
          <w:szCs w:val="32"/>
          <w:lang w:eastAsia="zh-CN"/>
        </w:rPr>
        <w:t>》。</w:t>
      </w:r>
    </w:p>
    <w:p>
      <w:pPr>
        <w:numPr>
          <w:ilvl w:val="0"/>
          <w:numId w:val="1"/>
        </w:numPr>
        <w:rPr>
          <w:rFonts w:hint="eastAsia"/>
          <w:sz w:val="32"/>
          <w:szCs w:val="32"/>
          <w:lang w:val="en-US" w:eastAsia="zh-CN"/>
        </w:rPr>
      </w:pPr>
      <w:r>
        <w:rPr>
          <w:rFonts w:hint="eastAsia"/>
          <w:sz w:val="32"/>
          <w:szCs w:val="32"/>
          <w:lang w:val="en-US" w:eastAsia="zh-CN"/>
        </w:rPr>
        <w:t>诸城市环境环保局出具的诸环审表字【2013】052号《诸城世元置业集团有限公司择邻园C区项目环境影响报告表的批复》。</w:t>
      </w:r>
    </w:p>
    <w:p>
      <w:pPr>
        <w:numPr>
          <w:ilvl w:val="0"/>
          <w:numId w:val="1"/>
        </w:numPr>
        <w:rPr>
          <w:rFonts w:hint="eastAsia"/>
          <w:sz w:val="32"/>
          <w:szCs w:val="32"/>
          <w:lang w:val="en-US" w:eastAsia="zh-CN"/>
        </w:rPr>
      </w:pPr>
      <w:r>
        <w:rPr>
          <w:rFonts w:hint="eastAsia"/>
          <w:sz w:val="32"/>
          <w:szCs w:val="32"/>
          <w:lang w:eastAsia="zh-CN"/>
        </w:rPr>
        <w:t>诸城世元置业集团有限公司择邻园</w:t>
      </w:r>
      <w:r>
        <w:rPr>
          <w:rFonts w:hint="eastAsia"/>
          <w:sz w:val="32"/>
          <w:szCs w:val="32"/>
          <w:lang w:val="en-US" w:eastAsia="zh-CN"/>
        </w:rPr>
        <w:t>C区项目的环保验收监测委托合同。</w:t>
      </w:r>
    </w:p>
    <w:p>
      <w:pPr>
        <w:numPr>
          <w:ilvl w:val="0"/>
          <w:numId w:val="0"/>
        </w:numPr>
        <w:rPr>
          <w:rFonts w:hint="eastAsia"/>
          <w:b/>
          <w:bCs/>
          <w:sz w:val="36"/>
          <w:szCs w:val="36"/>
          <w:lang w:val="en-US" w:eastAsia="zh-CN"/>
        </w:rPr>
      </w:pPr>
      <w:r>
        <w:rPr>
          <w:rFonts w:hint="eastAsia"/>
          <w:b/>
          <w:bCs/>
          <w:sz w:val="36"/>
          <w:szCs w:val="36"/>
          <w:lang w:val="en-US" w:eastAsia="zh-CN"/>
        </w:rPr>
        <w:t>3环评意见及环评批复要求</w:t>
      </w:r>
    </w:p>
    <w:p>
      <w:pPr>
        <w:numPr>
          <w:ilvl w:val="0"/>
          <w:numId w:val="0"/>
        </w:numPr>
        <w:ind w:firstLine="320" w:firstLineChars="100"/>
        <w:rPr>
          <w:rFonts w:hint="eastAsia"/>
          <w:b w:val="0"/>
          <w:bCs w:val="0"/>
          <w:sz w:val="32"/>
          <w:szCs w:val="32"/>
          <w:lang w:val="en-US" w:eastAsia="zh-CN"/>
        </w:rPr>
      </w:pPr>
      <w:r>
        <w:rPr>
          <w:rFonts w:hint="eastAsia"/>
          <w:b w:val="0"/>
          <w:bCs w:val="0"/>
          <w:sz w:val="32"/>
          <w:szCs w:val="32"/>
          <w:lang w:val="en-US" w:eastAsia="zh-CN"/>
        </w:rPr>
        <w:t>2013年12月潍坊市环境科学研究设计院有限公司编制了该项目的建设项目环境影响报告表，2013年12月20日诸城市环境保护局诸环审字【2013】052号文件对该报告表进行了批复。环评意见及要求简述如下：</w:t>
      </w:r>
    </w:p>
    <w:p>
      <w:pPr>
        <w:numPr>
          <w:ilvl w:val="0"/>
          <w:numId w:val="0"/>
        </w:numPr>
        <w:ind w:firstLine="320" w:firstLineChars="100"/>
        <w:rPr>
          <w:rFonts w:hint="eastAsia"/>
          <w:b w:val="0"/>
          <w:bCs w:val="0"/>
          <w:sz w:val="32"/>
          <w:szCs w:val="32"/>
          <w:lang w:val="en-US" w:eastAsia="zh-CN"/>
        </w:rPr>
      </w:pPr>
      <w:r>
        <w:rPr>
          <w:rFonts w:hint="eastAsia"/>
          <w:b w:val="0"/>
          <w:bCs w:val="0"/>
          <w:sz w:val="32"/>
          <w:szCs w:val="32"/>
          <w:lang w:val="en-US" w:eastAsia="zh-CN"/>
        </w:rPr>
        <w:t>（1）项目建成后，排水实行雨污分流，经小区化粪池处理后排入市政污水管网排入诸城市银河污水处理厂进一步处理，废水排放达到《污水排入城镇下水道水质标准》（CJ343-2010）中B等级标准。项目应加强管理，减少恶臭气体的排放，确保中水会用处理站边界达到《城镇污水处理厂污染物排放标准》（GB18919-2002）中的二级标准。</w:t>
      </w:r>
    </w:p>
    <w:p>
      <w:pPr>
        <w:numPr>
          <w:ilvl w:val="0"/>
          <w:numId w:val="0"/>
        </w:numPr>
        <w:ind w:firstLine="320" w:firstLineChars="100"/>
        <w:rPr>
          <w:rFonts w:hint="eastAsia"/>
          <w:b w:val="0"/>
          <w:bCs w:val="0"/>
          <w:sz w:val="32"/>
          <w:szCs w:val="32"/>
          <w:lang w:val="en-US" w:eastAsia="zh-CN"/>
        </w:rPr>
      </w:pPr>
      <w:r>
        <w:rPr>
          <w:rFonts w:hint="eastAsia"/>
          <w:b w:val="0"/>
          <w:bCs w:val="0"/>
          <w:sz w:val="32"/>
          <w:szCs w:val="32"/>
          <w:lang w:val="en-US" w:eastAsia="zh-CN"/>
        </w:rPr>
        <w:t>（2）项目建成后，由诸城金安热点有限公司提供热源，采用集中供暖，不得新建燃煤（燃油）锅炉，项目沿街商业餐饮产生的油烟经油烟净化装置处理后排放，油烟的排放应确保达到《饮食业油烟排放标准》（DB37/597-2006），并设置独立烟道，油烟排气筒排放高度应高于排气筒所在或所附建筑物顶1.5米。</w:t>
      </w:r>
    </w:p>
    <w:p>
      <w:pPr>
        <w:numPr>
          <w:ilvl w:val="0"/>
          <w:numId w:val="0"/>
        </w:numPr>
        <w:ind w:firstLine="320" w:firstLineChars="100"/>
        <w:rPr>
          <w:rFonts w:hint="eastAsia"/>
          <w:b w:val="0"/>
          <w:bCs w:val="0"/>
          <w:sz w:val="32"/>
          <w:szCs w:val="32"/>
          <w:lang w:val="en-US" w:eastAsia="zh-CN"/>
        </w:rPr>
      </w:pPr>
      <w:r>
        <w:rPr>
          <w:rFonts w:hint="eastAsia"/>
          <w:b w:val="0"/>
          <w:bCs w:val="0"/>
          <w:sz w:val="32"/>
          <w:szCs w:val="32"/>
          <w:lang w:val="en-US" w:eastAsia="zh-CN"/>
        </w:rPr>
        <w:t>（3）对高压水泵房、配电室、换热站、空调等设备长生的噪音，以及商业经营活动产生的社会生活噪音，采取减振、密封罩、吸气及隔音等设施，确保噪音分别达到《工业企业厂界环境噪音排放标准》（GB12348-2008）中2类标准和《社会生活环境噪音排放标准》（GB22337-2008）中的2类标准。</w:t>
      </w:r>
    </w:p>
    <w:p>
      <w:pPr>
        <w:numPr>
          <w:ilvl w:val="0"/>
          <w:numId w:val="0"/>
        </w:numPr>
        <w:ind w:firstLine="320" w:firstLineChars="100"/>
        <w:rPr>
          <w:rFonts w:hint="eastAsia"/>
          <w:b w:val="0"/>
          <w:bCs w:val="0"/>
          <w:sz w:val="32"/>
          <w:szCs w:val="32"/>
          <w:lang w:val="en-US" w:eastAsia="zh-CN"/>
        </w:rPr>
      </w:pPr>
      <w:r>
        <w:rPr>
          <w:rFonts w:hint="eastAsia"/>
          <w:b w:val="0"/>
          <w:bCs w:val="0"/>
          <w:sz w:val="32"/>
          <w:szCs w:val="32"/>
          <w:lang w:val="en-US" w:eastAsia="zh-CN"/>
        </w:rPr>
        <w:t>（4）施工期间工程开挖应避开雨季；施工场地应进行围挡并及时进行洒水逸尘；及时对场地进行硬化和绿化，施工期间噪音应达到《建筑施工厂界噪音限值》（GB12523-90）的标准。禁止夜间施工。</w:t>
      </w:r>
    </w:p>
    <w:p>
      <w:pPr>
        <w:numPr>
          <w:ilvl w:val="0"/>
          <w:numId w:val="0"/>
        </w:numPr>
        <w:ind w:firstLine="320" w:firstLineChars="100"/>
        <w:rPr>
          <w:rFonts w:hint="eastAsia"/>
          <w:b w:val="0"/>
          <w:bCs w:val="0"/>
          <w:sz w:val="32"/>
          <w:szCs w:val="32"/>
          <w:lang w:val="en-US" w:eastAsia="zh-CN"/>
        </w:rPr>
      </w:pPr>
      <w:r>
        <w:rPr>
          <w:rFonts w:hint="eastAsia"/>
          <w:b w:val="0"/>
          <w:bCs w:val="0"/>
          <w:sz w:val="32"/>
          <w:szCs w:val="32"/>
          <w:lang w:val="en-US" w:eastAsia="zh-CN"/>
        </w:rPr>
        <w:t>（5）产生的生活垃圾、商业垃圾由换位部门集中收集定期清运，送垃圾填埋场统一处理。</w:t>
      </w:r>
    </w:p>
    <w:p>
      <w:pPr>
        <w:numPr>
          <w:ilvl w:val="0"/>
          <w:numId w:val="0"/>
        </w:numPr>
        <w:ind w:firstLine="321" w:firstLineChars="100"/>
        <w:rPr>
          <w:rFonts w:hint="eastAsia"/>
          <w:b/>
          <w:bCs/>
          <w:sz w:val="32"/>
          <w:szCs w:val="32"/>
          <w:lang w:val="en-US" w:eastAsia="zh-CN"/>
        </w:rPr>
      </w:pPr>
      <w:r>
        <w:rPr>
          <w:rFonts w:hint="eastAsia"/>
          <w:b/>
          <w:bCs/>
          <w:sz w:val="32"/>
          <w:szCs w:val="32"/>
          <w:lang w:val="en-US" w:eastAsia="zh-CN"/>
        </w:rPr>
        <w:t>4、 项目概况</w:t>
      </w:r>
    </w:p>
    <w:p>
      <w:pPr>
        <w:numPr>
          <w:ilvl w:val="0"/>
          <w:numId w:val="0"/>
        </w:numPr>
        <w:ind w:firstLine="320" w:firstLineChars="100"/>
        <w:rPr>
          <w:rFonts w:hint="eastAsia"/>
          <w:b w:val="0"/>
          <w:bCs w:val="0"/>
          <w:sz w:val="32"/>
          <w:szCs w:val="32"/>
          <w:lang w:val="en-US" w:eastAsia="zh-CN"/>
        </w:rPr>
      </w:pPr>
      <w:r>
        <w:rPr>
          <w:rFonts w:hint="eastAsia"/>
          <w:b w:val="0"/>
          <w:bCs w:val="0"/>
          <w:sz w:val="32"/>
          <w:szCs w:val="32"/>
          <w:lang w:val="en-US" w:eastAsia="zh-CN"/>
        </w:rPr>
        <w:t>4.1 项目建设内容</w:t>
      </w:r>
    </w:p>
    <w:p>
      <w:pPr>
        <w:numPr>
          <w:ilvl w:val="0"/>
          <w:numId w:val="0"/>
        </w:numPr>
        <w:ind w:firstLine="320" w:firstLineChars="100"/>
        <w:rPr>
          <w:rFonts w:hint="eastAsia"/>
          <w:b w:val="0"/>
          <w:bCs w:val="0"/>
          <w:sz w:val="32"/>
          <w:szCs w:val="32"/>
          <w:vertAlign w:val="baseline"/>
          <w:lang w:val="en-US" w:eastAsia="zh-CN"/>
        </w:rPr>
      </w:pPr>
      <w:r>
        <w:rPr>
          <w:rFonts w:hint="eastAsia"/>
          <w:b w:val="0"/>
          <w:bCs w:val="0"/>
          <w:sz w:val="32"/>
          <w:szCs w:val="32"/>
          <w:lang w:val="en-US" w:eastAsia="zh-CN"/>
        </w:rPr>
        <w:t xml:space="preserve">   择邻园建设性质：新建；建设</w:t>
      </w:r>
      <w:r>
        <w:rPr>
          <w:rFonts w:hint="eastAsia"/>
          <w:b w:val="0"/>
          <w:bCs w:val="0"/>
          <w:sz w:val="32"/>
          <w:szCs w:val="32"/>
          <w:vertAlign w:val="baseline"/>
          <w:lang w:val="en-US" w:eastAsia="zh-CN"/>
        </w:rPr>
        <w:t>3栋17F的商住楼；</w:t>
      </w:r>
      <w:r>
        <w:rPr>
          <w:rFonts w:hint="eastAsia"/>
          <w:b w:val="0"/>
          <w:bCs w:val="0"/>
          <w:sz w:val="32"/>
          <w:szCs w:val="32"/>
          <w:lang w:val="en-US" w:eastAsia="zh-CN"/>
        </w:rPr>
        <w:t>项目占地面积约为15227m</w:t>
      </w:r>
      <w:r>
        <w:rPr>
          <w:rFonts w:hint="eastAsia"/>
          <w:b w:val="0"/>
          <w:bCs w:val="0"/>
          <w:sz w:val="32"/>
          <w:szCs w:val="32"/>
          <w:vertAlign w:val="superscript"/>
          <w:lang w:val="en-US" w:eastAsia="zh-CN"/>
        </w:rPr>
        <w:t>2</w:t>
      </w:r>
      <w:r>
        <w:rPr>
          <w:rFonts w:hint="eastAsia"/>
          <w:b w:val="0"/>
          <w:bCs w:val="0"/>
          <w:sz w:val="32"/>
          <w:szCs w:val="32"/>
          <w:vertAlign w:val="baseline"/>
          <w:lang w:val="en-US" w:eastAsia="zh-CN"/>
        </w:rPr>
        <w:t>,其中建筑面积为45730m</w:t>
      </w:r>
      <w:r>
        <w:rPr>
          <w:rFonts w:hint="eastAsia"/>
          <w:b w:val="0"/>
          <w:bCs w:val="0"/>
          <w:sz w:val="32"/>
          <w:szCs w:val="32"/>
          <w:vertAlign w:val="superscript"/>
          <w:lang w:val="en-US" w:eastAsia="zh-CN"/>
        </w:rPr>
        <w:t>2；</w:t>
      </w:r>
      <w:r>
        <w:rPr>
          <w:rFonts w:hint="eastAsia"/>
          <w:b w:val="0"/>
          <w:bCs w:val="0"/>
          <w:sz w:val="32"/>
          <w:szCs w:val="32"/>
          <w:vertAlign w:val="baseline"/>
          <w:lang w:val="en-US" w:eastAsia="zh-CN"/>
        </w:rPr>
        <w:t>，其中地上建设面积37030平方米，地下建筑面积8700平方米。项目绿化面积5421平方米，绿化率35.6%/。北面为建筑工地，南面为学府园二期住宅楼，西面金地翰林住宅小区，东面为辛庄子住宅楼。</w:t>
      </w:r>
    </w:p>
    <w:p>
      <w:pPr>
        <w:numPr>
          <w:ilvl w:val="0"/>
          <w:numId w:val="0"/>
        </w:numPr>
        <w:ind w:firstLine="321" w:firstLineChars="100"/>
        <w:jc w:val="center"/>
        <w:rPr>
          <w:rFonts w:hint="eastAsia"/>
          <w:b/>
          <w:bCs/>
          <w:sz w:val="32"/>
          <w:szCs w:val="32"/>
          <w:vertAlign w:val="baseline"/>
          <w:lang w:val="en-US" w:eastAsia="zh-CN"/>
        </w:rPr>
      </w:pPr>
    </w:p>
    <w:p>
      <w:pPr>
        <w:numPr>
          <w:ilvl w:val="0"/>
          <w:numId w:val="0"/>
        </w:numPr>
        <w:ind w:firstLine="1928" w:firstLineChars="600"/>
        <w:jc w:val="both"/>
        <w:rPr>
          <w:rFonts w:hint="eastAsia"/>
          <w:b/>
          <w:bCs/>
          <w:sz w:val="32"/>
          <w:szCs w:val="32"/>
          <w:vertAlign w:val="baseline"/>
          <w:lang w:val="en-US" w:eastAsia="zh-CN"/>
        </w:rPr>
      </w:pPr>
      <w:r>
        <w:rPr>
          <w:rFonts w:hint="eastAsia"/>
          <w:b/>
          <w:bCs/>
          <w:sz w:val="32"/>
          <w:szCs w:val="32"/>
          <w:vertAlign w:val="baseline"/>
          <w:lang w:val="en-US" w:eastAsia="zh-CN"/>
        </w:rPr>
        <w:t xml:space="preserve">  表4-1项目建设内容</w:t>
      </w:r>
    </w:p>
    <w:tbl>
      <w:tblPr>
        <w:tblStyle w:val="5"/>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40"/>
        <w:gridCol w:w="2841"/>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工程类型</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工程名称</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工程内容及规模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主体工程</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38#、39#、40#楼</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vertAlign w:val="baseline"/>
                <w:lang w:val="en-US" w:eastAsia="zh-CN"/>
              </w:rPr>
            </w:pPr>
            <w:r>
              <w:rPr>
                <w:rFonts w:hint="eastAsia"/>
                <w:sz w:val="18"/>
                <w:szCs w:val="18"/>
                <w:lang w:val="en-US" w:eastAsia="zh-CN"/>
              </w:rPr>
              <w:t>3栋，17F，255户，占地面积15227m</w:t>
            </w:r>
            <w:r>
              <w:rPr>
                <w:rFonts w:hint="eastAsia"/>
                <w:sz w:val="18"/>
                <w:szCs w:val="18"/>
                <w:vertAlign w:val="superscript"/>
                <w:lang w:val="en-US" w:eastAsia="zh-CN"/>
              </w:rPr>
              <w:t>2</w:t>
            </w:r>
            <w:r>
              <w:rPr>
                <w:rFonts w:hint="eastAsia"/>
                <w:sz w:val="18"/>
                <w:szCs w:val="18"/>
                <w:vertAlign w:val="baseline"/>
                <w:lang w:val="en-US" w:eastAsia="zh-CN"/>
              </w:rPr>
              <w:t>，建筑面积45730m</w:t>
            </w:r>
            <w:r>
              <w:rPr>
                <w:rFonts w:hint="eastAsia"/>
                <w:sz w:val="18"/>
                <w:szCs w:val="18"/>
                <w:vertAlign w:val="superscript"/>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辅助工程</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化粪池</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1座</w:t>
            </w:r>
            <w:r>
              <w:rPr>
                <w:rFonts w:hint="default"/>
                <w:sz w:val="18"/>
                <w:szCs w:val="18"/>
                <w:lang w:val="en-US" w:eastAsia="zh-CN"/>
              </w:rPr>
              <w:t>，</w:t>
            </w:r>
            <w:r>
              <w:rPr>
                <w:rFonts w:hint="eastAsia"/>
                <w:sz w:val="18"/>
                <w:szCs w:val="18"/>
                <w:lang w:val="en-US" w:eastAsia="zh-CN"/>
              </w:rPr>
              <w:t>规格为长:6m；宽:3.1m；有效容积:20m</w:t>
            </w:r>
            <w:r>
              <w:rPr>
                <w:rFonts w:hint="eastAsia"/>
                <w:sz w:val="18"/>
                <w:szCs w:val="18"/>
                <w:vertAlign w:val="superscript"/>
                <w:lang w:val="en-US" w:eastAsia="zh-CN"/>
              </w:rPr>
              <w:t>3</w:t>
            </w:r>
            <w:r>
              <w:rPr>
                <w:rFonts w:hint="eastAsia"/>
                <w:sz w:val="18"/>
                <w:szCs w:val="18"/>
                <w:vertAlign w:val="baseline"/>
                <w:lang w:val="en-US" w:eastAsia="zh-CN"/>
              </w:rPr>
              <w:t>；型号代码:G7-20SQF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停车场</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地下停车位255个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设备用房</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泵房、配电室，规划在地下室；换热站，规划位于地上。，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公用工程</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供水</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由诸城市自来水公司统一供给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供电</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由诸城市供电公司提供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供汽</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由诸城市新奥燃气公司供应天然气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供热</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项目采用集中供暖方式取暖，小区设热交换站作为小区的热源，热源就近由市政府供汽管道接入</w:t>
            </w:r>
          </w:p>
        </w:tc>
      </w:tr>
    </w:tbl>
    <w:p>
      <w:pPr>
        <w:numPr>
          <w:ilvl w:val="0"/>
          <w:numId w:val="0"/>
        </w:numPr>
        <w:rPr>
          <w:rFonts w:hint="eastAsia"/>
          <w:sz w:val="32"/>
          <w:szCs w:val="32"/>
          <w:lang w:val="en-US" w:eastAsia="zh-CN"/>
        </w:rPr>
      </w:pPr>
      <w:r>
        <w:rPr>
          <w:rFonts w:hint="eastAsia"/>
          <w:sz w:val="32"/>
          <w:szCs w:val="32"/>
          <w:lang w:val="en-US" w:eastAsia="zh-CN"/>
        </w:rPr>
        <w:t>4.2项目投资及环保投资情况</w:t>
      </w:r>
    </w:p>
    <w:p>
      <w:pPr>
        <w:numPr>
          <w:ilvl w:val="0"/>
          <w:numId w:val="0"/>
        </w:numPr>
        <w:rPr>
          <w:rFonts w:hint="eastAsia"/>
          <w:sz w:val="32"/>
          <w:szCs w:val="32"/>
          <w:lang w:val="en-US" w:eastAsia="zh-CN"/>
        </w:rPr>
      </w:pPr>
      <w:r>
        <w:rPr>
          <w:rFonts w:hint="eastAsia"/>
          <w:sz w:val="32"/>
          <w:szCs w:val="32"/>
          <w:lang w:val="en-US" w:eastAsia="zh-CN"/>
        </w:rPr>
        <w:t xml:space="preserve">   该项目投资3200万元，其中环保投资32万元，占总投资的1.7％。环保投资情况见表4-2。</w:t>
      </w: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0"/>
        <w:gridCol w:w="2131"/>
        <w:gridCol w:w="2130"/>
        <w:gridCol w:w="21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序号</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项目</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环保设施</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环保投资（万元）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废水</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化粪池、给水管网</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152.3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2</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废气</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厨房公用烟道、机械排风等</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3</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噪声</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隔音降噪设施</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4</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固废</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固废收集</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5</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其他</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生态恢复、绿化</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26.8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合计</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199.1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占总投资比例（％）</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vAlign w:val="top"/>
          </w:tcPr>
          <w:p>
            <w:pPr>
              <w:numPr>
                <w:ilvl w:val="0"/>
                <w:numId w:val="0"/>
              </w:numPr>
              <w:rPr>
                <w:rFonts w:hint="eastAsia"/>
                <w:sz w:val="18"/>
                <w:szCs w:val="18"/>
                <w:lang w:val="en-US" w:eastAsia="zh-CN"/>
              </w:rPr>
            </w:pPr>
            <w:r>
              <w:rPr>
                <w:rFonts w:hint="eastAsia"/>
                <w:sz w:val="18"/>
                <w:szCs w:val="18"/>
                <w:lang w:val="en-US" w:eastAsia="zh-CN"/>
              </w:rPr>
              <w:t>1.7%</w:t>
            </w:r>
          </w:p>
        </w:tc>
      </w:tr>
    </w:tbl>
    <w:p>
      <w:pPr>
        <w:numPr>
          <w:ilvl w:val="0"/>
          <w:numId w:val="0"/>
        </w:numPr>
        <w:rPr>
          <w:rFonts w:hint="eastAsia"/>
          <w:sz w:val="32"/>
          <w:szCs w:val="32"/>
          <w:lang w:val="en-US" w:eastAsia="zh-CN"/>
        </w:rPr>
      </w:pPr>
      <w:r>
        <w:rPr>
          <w:rFonts w:hint="eastAsia"/>
          <w:sz w:val="32"/>
          <w:szCs w:val="32"/>
          <w:lang w:val="en-US" w:eastAsia="zh-CN"/>
        </w:rPr>
        <w:t>4.3 项目入住率分析</w:t>
      </w:r>
    </w:p>
    <w:p>
      <w:pPr>
        <w:numPr>
          <w:ilvl w:val="0"/>
          <w:numId w:val="0"/>
        </w:numPr>
        <w:rPr>
          <w:rFonts w:hint="eastAsia"/>
          <w:sz w:val="32"/>
          <w:szCs w:val="32"/>
          <w:vertAlign w:val="baseline"/>
          <w:lang w:val="en-US" w:eastAsia="zh-CN"/>
        </w:rPr>
      </w:pPr>
      <w:r>
        <w:rPr>
          <w:rFonts w:hint="eastAsia"/>
          <w:sz w:val="32"/>
          <w:szCs w:val="32"/>
          <w:lang w:val="en-US" w:eastAsia="zh-CN"/>
        </w:rPr>
        <w:t xml:space="preserve"> 拟验收38、39、40</w:t>
      </w:r>
      <w:r>
        <w:rPr>
          <w:rFonts w:hint="eastAsia"/>
          <w:sz w:val="32"/>
          <w:szCs w:val="32"/>
          <w:vertAlign w:val="superscript"/>
          <w:lang w:val="en-US" w:eastAsia="zh-CN"/>
        </w:rPr>
        <w:t>#</w:t>
      </w:r>
      <w:r>
        <w:rPr>
          <w:rFonts w:hint="eastAsia"/>
          <w:sz w:val="32"/>
          <w:szCs w:val="32"/>
          <w:vertAlign w:val="baseline"/>
          <w:lang w:val="en-US" w:eastAsia="zh-CN"/>
        </w:rPr>
        <w:t>楼入住率达到90％以上（附诸城市世元置业集团有限公司和诸城市晟达物业有限公司证明文件）。</w:t>
      </w:r>
    </w:p>
    <w:p>
      <w:pPr>
        <w:numPr>
          <w:ilvl w:val="0"/>
          <w:numId w:val="0"/>
        </w:numPr>
        <w:rPr>
          <w:rFonts w:hint="eastAsia"/>
          <w:sz w:val="32"/>
          <w:szCs w:val="32"/>
          <w:vertAlign w:val="baseline"/>
          <w:lang w:val="en-US" w:eastAsia="zh-CN"/>
        </w:rPr>
      </w:pPr>
      <w:r>
        <w:rPr>
          <w:rFonts w:hint="eastAsia"/>
          <w:sz w:val="32"/>
          <w:szCs w:val="32"/>
          <w:vertAlign w:val="baseline"/>
          <w:lang w:val="en-US" w:eastAsia="zh-CN"/>
        </w:rPr>
        <w:t>4.4 污染物产生、治理及排放情况分析</w:t>
      </w:r>
    </w:p>
    <w:p>
      <w:pPr>
        <w:numPr>
          <w:ilvl w:val="0"/>
          <w:numId w:val="0"/>
        </w:numPr>
        <w:rPr>
          <w:rFonts w:hint="eastAsia"/>
          <w:sz w:val="32"/>
          <w:szCs w:val="32"/>
          <w:vertAlign w:val="baseline"/>
          <w:lang w:val="en-US" w:eastAsia="zh-CN"/>
        </w:rPr>
      </w:pPr>
      <w:r>
        <w:rPr>
          <w:rFonts w:hint="eastAsia"/>
          <w:sz w:val="32"/>
          <w:szCs w:val="32"/>
          <w:vertAlign w:val="baseline"/>
          <w:lang w:val="en-US" w:eastAsia="zh-CN"/>
        </w:rPr>
        <w:t xml:space="preserve">   该项目主要污染物为生活废水，经化粪池处理后入城镇污水管网由诸城市银河污水处理厂集中处理。</w:t>
      </w:r>
    </w:p>
    <w:p>
      <w:pPr>
        <w:numPr>
          <w:ilvl w:val="0"/>
          <w:numId w:val="0"/>
        </w:numPr>
        <w:ind w:firstLine="640" w:firstLineChars="200"/>
        <w:rPr>
          <w:rFonts w:hint="eastAsia"/>
          <w:sz w:val="32"/>
          <w:szCs w:val="32"/>
          <w:vertAlign w:val="baseline"/>
          <w:lang w:val="en-US" w:eastAsia="zh-CN"/>
        </w:rPr>
      </w:pPr>
      <w:r>
        <w:rPr>
          <w:rFonts w:hint="eastAsia"/>
          <w:sz w:val="32"/>
          <w:szCs w:val="32"/>
          <w:vertAlign w:val="baseline"/>
          <w:lang w:val="en-US" w:eastAsia="zh-CN"/>
        </w:rPr>
        <w:t>项目噪声汽车出让小区口的交通噪声和人员社会活动噪声，对周围环境影响较小。水泵、配电室、热转换泵等通过绿化和距离衰减对地上周围环境影响较小符合要求。小区建有景观绿化，物业公司加强管理，确保项目噪声排放达到《工业企业厂界环境噪声排放标准》（GB12348-2008）中2类标准和《社会生活环境噪声排放标准》（GB22337-2008）中的2类标准，不会对住户及外环境产生影响。</w:t>
      </w:r>
    </w:p>
    <w:p>
      <w:pPr>
        <w:numPr>
          <w:ilvl w:val="0"/>
          <w:numId w:val="0"/>
        </w:numPr>
        <w:ind w:firstLine="640" w:firstLineChars="200"/>
        <w:rPr>
          <w:rFonts w:hint="eastAsia"/>
          <w:sz w:val="32"/>
          <w:szCs w:val="32"/>
          <w:vertAlign w:val="baseline"/>
          <w:lang w:val="en-US" w:eastAsia="zh-CN"/>
        </w:rPr>
      </w:pPr>
      <w:r>
        <w:rPr>
          <w:rFonts w:hint="eastAsia"/>
          <w:sz w:val="32"/>
          <w:szCs w:val="32"/>
          <w:vertAlign w:val="baseline"/>
          <w:lang w:val="en-US" w:eastAsia="zh-CN"/>
        </w:rPr>
        <w:t>该项目运营过程中产生的主要废物为居民和商业配套产生的生活垃圾。生活垃圾每天定时由环卫部门统一收集处理，对周边环境没有影响。</w:t>
      </w:r>
    </w:p>
    <w:p>
      <w:pPr>
        <w:numPr>
          <w:ilvl w:val="0"/>
          <w:numId w:val="0"/>
        </w:numPr>
        <w:rPr>
          <w:rFonts w:hint="eastAsia"/>
          <w:b/>
          <w:bCs/>
          <w:sz w:val="32"/>
          <w:szCs w:val="32"/>
          <w:vertAlign w:val="baseline"/>
          <w:lang w:val="en-US" w:eastAsia="zh-CN"/>
        </w:rPr>
      </w:pPr>
      <w:r>
        <w:rPr>
          <w:rFonts w:hint="eastAsia"/>
          <w:b/>
          <w:bCs/>
          <w:sz w:val="32"/>
          <w:szCs w:val="32"/>
          <w:vertAlign w:val="baseline"/>
          <w:lang w:val="en-US" w:eastAsia="zh-CN"/>
        </w:rPr>
        <w:t>4.5实际生产与环评批复一致性分析</w:t>
      </w:r>
    </w:p>
    <w:p>
      <w:pPr>
        <w:numPr>
          <w:ilvl w:val="0"/>
          <w:numId w:val="0"/>
        </w:numPr>
        <w:ind w:firstLine="320" w:firstLineChars="100"/>
        <w:rPr>
          <w:rFonts w:hint="eastAsia"/>
          <w:b w:val="0"/>
          <w:bCs w:val="0"/>
          <w:sz w:val="32"/>
          <w:szCs w:val="32"/>
          <w:vertAlign w:val="baseline"/>
          <w:lang w:val="en-US" w:eastAsia="zh-CN"/>
        </w:rPr>
      </w:pPr>
      <w:r>
        <w:rPr>
          <w:rFonts w:hint="eastAsia"/>
          <w:b w:val="0"/>
          <w:bCs w:val="0"/>
          <w:sz w:val="32"/>
          <w:szCs w:val="32"/>
          <w:vertAlign w:val="baseline"/>
          <w:lang w:val="en-US" w:eastAsia="zh-CN"/>
        </w:rPr>
        <w:t>经过对该项目的详细现场勘查和调查，项目实际运营过程与环评批复中的要求基本一致，实际环保设施存在一定差异，该项目其他设施均按照项目设计及环评批复要求建设，符合相关规定及要求，具体要求见4-3表。</w:t>
      </w:r>
    </w:p>
    <w:p>
      <w:pPr>
        <w:numPr>
          <w:ilvl w:val="0"/>
          <w:numId w:val="0"/>
        </w:numPr>
        <w:ind w:firstLine="1807" w:firstLineChars="1000"/>
        <w:rPr>
          <w:rFonts w:hint="eastAsia"/>
          <w:b/>
          <w:bCs/>
          <w:sz w:val="18"/>
          <w:szCs w:val="18"/>
          <w:vertAlign w:val="baseline"/>
          <w:lang w:val="en-US" w:eastAsia="zh-CN"/>
        </w:rPr>
      </w:pPr>
      <w:r>
        <w:rPr>
          <w:rFonts w:hint="eastAsia"/>
          <w:b/>
          <w:bCs/>
          <w:sz w:val="18"/>
          <w:szCs w:val="18"/>
          <w:vertAlign w:val="baseline"/>
          <w:lang w:val="en-US" w:eastAsia="zh-CN"/>
        </w:rPr>
        <w:t>表4-3环评批复与实际生产一致分析</w:t>
      </w:r>
    </w:p>
    <w:tbl>
      <w:tblPr>
        <w:tblStyle w:val="6"/>
        <w:tblW w:w="9388" w:type="dxa"/>
        <w:tblInd w:w="-3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691"/>
        <w:gridCol w:w="4483"/>
        <w:gridCol w:w="3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序号</w:t>
            </w:r>
          </w:p>
        </w:tc>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类别</w:t>
            </w:r>
          </w:p>
        </w:tc>
        <w:tc>
          <w:tcPr>
            <w:tcW w:w="4483"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环评批复内容</w:t>
            </w:r>
          </w:p>
        </w:tc>
        <w:tc>
          <w:tcPr>
            <w:tcW w:w="352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实际环评设施建设情况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1</w:t>
            </w:r>
          </w:p>
        </w:tc>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废气</w:t>
            </w:r>
          </w:p>
        </w:tc>
        <w:tc>
          <w:tcPr>
            <w:tcW w:w="448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项目采用集中供暖，不得新建燃煤（燃油）锅炉，油烟的排放应确保达到《饮食业油烟排放标准》（DB37/597-2006），并设置独立烟道，油烟排放筒排放高度应高于排气筒所在或附建物顶1.5米</w:t>
            </w:r>
          </w:p>
        </w:tc>
        <w:tc>
          <w:tcPr>
            <w:tcW w:w="352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该项目集中供热，无建燃煤锅炉，并设置独立烟道，油烟排放筒排放高度应高于排气筒所在或附建物顶1.5米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2</w:t>
            </w:r>
          </w:p>
        </w:tc>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废水</w:t>
            </w:r>
          </w:p>
        </w:tc>
        <w:tc>
          <w:tcPr>
            <w:tcW w:w="448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项目实行雨污分流，生活污水经化粪池处理后沿市政污水管网排入诸城市银河污水处理厂进一步处理后达标排放。</w:t>
            </w:r>
          </w:p>
        </w:tc>
        <w:tc>
          <w:tcPr>
            <w:tcW w:w="352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设计遵循：“雨污分流”原则，项目未建回水处理设施，生活污水经化粪池处理后沿市政污水管网排入诸城市银河污水处理厂进一步处理后达标排放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3</w:t>
            </w:r>
          </w:p>
        </w:tc>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噪声</w:t>
            </w:r>
          </w:p>
        </w:tc>
        <w:tc>
          <w:tcPr>
            <w:tcW w:w="448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对水泵、变配电室、换热站产生的噪声及商业经营活动产生的噪声，采取减震、密封、绿化吸声及隔音等措施处理。</w:t>
            </w:r>
          </w:p>
        </w:tc>
        <w:tc>
          <w:tcPr>
            <w:tcW w:w="352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小区合理布局，公共设施选用隔音、密封、绿化吸声的措施，加强物业管理达到排放标准。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4</w:t>
            </w:r>
          </w:p>
        </w:tc>
        <w:tc>
          <w:tcPr>
            <w:tcW w:w="691"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固废</w:t>
            </w:r>
          </w:p>
        </w:tc>
        <w:tc>
          <w:tcPr>
            <w:tcW w:w="448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生活垃圾、商业垃圾、建筑垃圾，定期青云处理。</w:t>
            </w:r>
          </w:p>
        </w:tc>
        <w:tc>
          <w:tcPr>
            <w:tcW w:w="3523" w:type="dxa"/>
          </w:tcPr>
          <w:p>
            <w:pPr>
              <w:numPr>
                <w:ilvl w:val="0"/>
                <w:numId w:val="0"/>
              </w:numPr>
              <w:rPr>
                <w:rFonts w:hint="eastAsia"/>
                <w:b w:val="0"/>
                <w:bCs w:val="0"/>
                <w:sz w:val="18"/>
                <w:szCs w:val="18"/>
                <w:vertAlign w:val="baseline"/>
                <w:lang w:val="en-US" w:eastAsia="zh-CN"/>
              </w:rPr>
            </w:pPr>
            <w:r>
              <w:rPr>
                <w:rFonts w:hint="eastAsia"/>
                <w:b w:val="0"/>
                <w:bCs w:val="0"/>
                <w:sz w:val="18"/>
                <w:szCs w:val="18"/>
                <w:vertAlign w:val="baseline"/>
                <w:lang w:val="en-US" w:eastAsia="zh-CN"/>
              </w:rPr>
              <w:t>由环卫部门统一每天定时收集处理。</w:t>
            </w:r>
          </w:p>
        </w:tc>
      </w:tr>
    </w:tbl>
    <w:p>
      <w:pPr>
        <w:numPr>
          <w:ilvl w:val="0"/>
          <w:numId w:val="0"/>
        </w:numPr>
        <w:rPr>
          <w:rFonts w:hint="eastAsia"/>
          <w:b w:val="0"/>
          <w:bCs w:val="0"/>
          <w:sz w:val="18"/>
          <w:szCs w:val="18"/>
          <w:vertAlign w:val="baseline"/>
          <w:lang w:val="en-US" w:eastAsia="zh-CN"/>
        </w:rPr>
      </w:pPr>
    </w:p>
    <w:p>
      <w:pPr>
        <w:numPr>
          <w:ilvl w:val="0"/>
          <w:numId w:val="0"/>
        </w:numPr>
        <w:ind w:firstLine="301" w:firstLineChars="100"/>
        <w:rPr>
          <w:rFonts w:hint="eastAsia"/>
          <w:b/>
          <w:bCs/>
          <w:sz w:val="30"/>
          <w:szCs w:val="30"/>
          <w:vertAlign w:val="baseline"/>
          <w:lang w:val="en-US" w:eastAsia="zh-CN"/>
        </w:rPr>
      </w:pPr>
      <w:r>
        <w:rPr>
          <w:rFonts w:hint="eastAsia"/>
          <w:b/>
          <w:bCs/>
          <w:sz w:val="30"/>
          <w:szCs w:val="30"/>
          <w:vertAlign w:val="baseline"/>
          <w:lang w:val="en-US" w:eastAsia="zh-CN"/>
        </w:rPr>
        <w:t>5、验收监测内容及执行标准</w:t>
      </w:r>
    </w:p>
    <w:p>
      <w:pPr>
        <w:numPr>
          <w:ilvl w:val="0"/>
          <w:numId w:val="0"/>
        </w:numPr>
        <w:ind w:firstLine="300" w:firstLineChars="100"/>
        <w:rPr>
          <w:rFonts w:hint="eastAsia"/>
          <w:b w:val="0"/>
          <w:bCs w:val="0"/>
          <w:sz w:val="30"/>
          <w:szCs w:val="30"/>
          <w:vertAlign w:val="baseline"/>
          <w:lang w:val="en-US" w:eastAsia="zh-CN"/>
        </w:rPr>
      </w:pPr>
      <w:r>
        <w:rPr>
          <w:rFonts w:hint="eastAsia"/>
          <w:b w:val="0"/>
          <w:bCs w:val="0"/>
          <w:sz w:val="30"/>
          <w:szCs w:val="30"/>
          <w:vertAlign w:val="baseline"/>
          <w:lang w:val="en-US" w:eastAsia="zh-CN"/>
        </w:rPr>
        <w:t>潍坊优特检测服务有限公司根据项目实际生产及环评批复的要求，明确了验收监测项目、监测内容、监测点位及标准，并制定了验收监测方案。</w:t>
      </w:r>
    </w:p>
    <w:p>
      <w:pPr>
        <w:numPr>
          <w:ilvl w:val="0"/>
          <w:numId w:val="0"/>
        </w:numPr>
        <w:ind w:firstLine="301" w:firstLineChars="100"/>
        <w:rPr>
          <w:rFonts w:hint="eastAsia"/>
          <w:b/>
          <w:bCs/>
          <w:sz w:val="30"/>
          <w:szCs w:val="30"/>
          <w:vertAlign w:val="baseline"/>
          <w:lang w:val="en-US" w:eastAsia="zh-CN"/>
        </w:rPr>
      </w:pPr>
      <w:r>
        <w:rPr>
          <w:rFonts w:hint="eastAsia"/>
          <w:b/>
          <w:bCs/>
          <w:sz w:val="30"/>
          <w:szCs w:val="30"/>
          <w:vertAlign w:val="baseline"/>
          <w:lang w:val="en-US" w:eastAsia="zh-CN"/>
        </w:rPr>
        <w:t>5.1、废水监测</w:t>
      </w:r>
    </w:p>
    <w:p>
      <w:pPr>
        <w:numPr>
          <w:ilvl w:val="0"/>
          <w:numId w:val="0"/>
        </w:numPr>
        <w:ind w:firstLine="300" w:firstLineChars="100"/>
        <w:rPr>
          <w:rFonts w:hint="eastAsia"/>
          <w:b w:val="0"/>
          <w:bCs w:val="0"/>
          <w:sz w:val="30"/>
          <w:szCs w:val="30"/>
          <w:vertAlign w:val="baseline"/>
          <w:lang w:val="en-US" w:eastAsia="zh-CN"/>
        </w:rPr>
      </w:pPr>
      <w:r>
        <w:rPr>
          <w:rFonts w:hint="eastAsia"/>
          <w:b w:val="0"/>
          <w:bCs w:val="0"/>
          <w:sz w:val="30"/>
          <w:szCs w:val="30"/>
          <w:vertAlign w:val="baseline"/>
          <w:lang w:val="en-US" w:eastAsia="zh-CN"/>
        </w:rPr>
        <w:t>该项目未建中水回收设施，建有一座化粪池，经化粪池沉淀处理后排入市政污水管网，由诸城市银河污水处理厂处理达标后排放。因此废水监测点位设置废水出水口。废水监测点、项目及频次见表5-1，废水监测方法及标准见表5-2.</w:t>
      </w:r>
    </w:p>
    <w:p>
      <w:pPr>
        <w:numPr>
          <w:ilvl w:val="0"/>
          <w:numId w:val="0"/>
        </w:numPr>
        <w:ind w:firstLine="181" w:firstLineChars="100"/>
        <w:jc w:val="center"/>
        <w:rPr>
          <w:rFonts w:hint="eastAsia"/>
          <w:b/>
          <w:bCs/>
          <w:sz w:val="18"/>
          <w:szCs w:val="18"/>
          <w:vertAlign w:val="baseline"/>
          <w:lang w:val="en-US" w:eastAsia="zh-CN"/>
        </w:rPr>
      </w:pPr>
      <w:r>
        <w:rPr>
          <w:rFonts w:hint="eastAsia"/>
          <w:b/>
          <w:bCs/>
          <w:sz w:val="18"/>
          <w:szCs w:val="18"/>
          <w:vertAlign w:val="baseline"/>
          <w:lang w:val="en-US" w:eastAsia="zh-CN"/>
        </w:rPr>
        <w:t>表5-1废水监测点、项目及频次</w:t>
      </w:r>
    </w:p>
    <w:tbl>
      <w:tblPr>
        <w:tblStyle w:val="6"/>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1"/>
        <w:gridCol w:w="1653"/>
        <w:gridCol w:w="1991"/>
        <w:gridCol w:w="1762"/>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1"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监测点位</w:t>
            </w:r>
          </w:p>
        </w:tc>
        <w:tc>
          <w:tcPr>
            <w:tcW w:w="1653"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监测项目</w:t>
            </w:r>
          </w:p>
        </w:tc>
        <w:tc>
          <w:tcPr>
            <w:tcW w:w="1991"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监测频次</w:t>
            </w:r>
          </w:p>
        </w:tc>
        <w:tc>
          <w:tcPr>
            <w:tcW w:w="1762" w:type="dxa"/>
          </w:tcPr>
          <w:p>
            <w:pPr>
              <w:numPr>
                <w:ilvl w:val="0"/>
                <w:numId w:val="0"/>
              </w:numPr>
              <w:jc w:val="center"/>
              <w:rPr>
                <w:rFonts w:hint="eastAsia"/>
                <w:b w:val="0"/>
                <w:bCs w:val="0"/>
                <w:sz w:val="18"/>
                <w:szCs w:val="18"/>
                <w:vertAlign w:val="baseline"/>
                <w:lang w:val="en-US" w:eastAsia="zh-CN"/>
              </w:rPr>
            </w:pPr>
          </w:p>
        </w:tc>
        <w:tc>
          <w:tcPr>
            <w:tcW w:w="1762"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1"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废水出水口</w:t>
            </w:r>
          </w:p>
        </w:tc>
        <w:tc>
          <w:tcPr>
            <w:tcW w:w="1653" w:type="dxa"/>
          </w:tcPr>
          <w:p>
            <w:pPr>
              <w:rPr>
                <w:rFonts w:hint="eastAsia"/>
                <w:sz w:val="18"/>
                <w:szCs w:val="18"/>
                <w:u w:val="single"/>
                <w:lang w:val="en-US" w:eastAsia="zh-CN"/>
              </w:rPr>
            </w:pPr>
            <w:r>
              <w:rPr>
                <w:rFonts w:hint="eastAsia"/>
                <w:b w:val="0"/>
                <w:bCs w:val="0"/>
                <w:sz w:val="18"/>
                <w:szCs w:val="18"/>
                <w:vertAlign w:val="baseline"/>
                <w:lang w:val="en-US" w:eastAsia="zh-CN"/>
              </w:rPr>
              <w:t>COD</w:t>
            </w:r>
            <w:r>
              <w:rPr>
                <w:rFonts w:hint="eastAsia"/>
                <w:b w:val="0"/>
                <w:bCs w:val="0"/>
                <w:sz w:val="18"/>
                <w:szCs w:val="18"/>
                <w:vertAlign w:val="subscript"/>
                <w:lang w:val="en-US" w:eastAsia="zh-CN"/>
              </w:rPr>
              <w:t xml:space="preserve">CrN  </w:t>
            </w:r>
            <w:r>
              <w:rPr>
                <w:rFonts w:hint="eastAsia"/>
                <w:b w:val="0"/>
                <w:bCs w:val="0"/>
                <w:sz w:val="18"/>
                <w:szCs w:val="18"/>
                <w:vertAlign w:val="baseline"/>
                <w:lang w:val="en-US" w:eastAsia="zh-CN"/>
              </w:rPr>
              <w:t>NH</w:t>
            </w:r>
            <w:r>
              <w:rPr>
                <w:rFonts w:hint="eastAsia"/>
                <w:b w:val="0"/>
                <w:bCs w:val="0"/>
                <w:sz w:val="18"/>
                <w:szCs w:val="18"/>
                <w:vertAlign w:val="subscript"/>
                <w:lang w:val="en-US" w:eastAsia="zh-CN"/>
              </w:rPr>
              <w:t>3</w:t>
            </w:r>
            <w:r>
              <w:rPr>
                <w:rFonts w:hint="eastAsia"/>
                <w:b w:val="0"/>
                <w:bCs w:val="0"/>
                <w:sz w:val="18"/>
                <w:szCs w:val="18"/>
                <w:vertAlign w:val="baseline"/>
                <w:lang w:val="en-US" w:eastAsia="zh-CN"/>
              </w:rPr>
              <w:t>-N</w:t>
            </w:r>
          </w:p>
          <w:p>
            <w:pPr>
              <w:numPr>
                <w:ilvl w:val="0"/>
                <w:numId w:val="0"/>
              </w:numPr>
              <w:jc w:val="center"/>
              <w:rPr>
                <w:rFonts w:hint="eastAsia"/>
                <w:b w:val="0"/>
                <w:bCs w:val="0"/>
                <w:sz w:val="18"/>
                <w:szCs w:val="18"/>
                <w:vertAlign w:val="baseline"/>
                <w:lang w:val="en-US" w:eastAsia="zh-CN"/>
              </w:rPr>
            </w:pPr>
          </w:p>
        </w:tc>
        <w:tc>
          <w:tcPr>
            <w:tcW w:w="1991"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监测两天，每天四次</w:t>
            </w:r>
          </w:p>
        </w:tc>
        <w:tc>
          <w:tcPr>
            <w:tcW w:w="1762" w:type="dxa"/>
          </w:tcPr>
          <w:p>
            <w:pPr>
              <w:numPr>
                <w:ilvl w:val="0"/>
                <w:numId w:val="0"/>
              </w:numPr>
              <w:jc w:val="center"/>
              <w:rPr>
                <w:rFonts w:hint="eastAsia"/>
                <w:b w:val="0"/>
                <w:bCs w:val="0"/>
                <w:sz w:val="18"/>
                <w:szCs w:val="18"/>
                <w:vertAlign w:val="baseline"/>
                <w:lang w:val="en-US" w:eastAsia="zh-CN"/>
              </w:rPr>
            </w:pPr>
          </w:p>
        </w:tc>
        <w:tc>
          <w:tcPr>
            <w:tcW w:w="1762"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同步监测污水</w:t>
            </w:r>
          </w:p>
        </w:tc>
      </w:tr>
    </w:tbl>
    <w:p>
      <w:pPr>
        <w:numPr>
          <w:ilvl w:val="0"/>
          <w:numId w:val="0"/>
        </w:numPr>
        <w:ind w:firstLine="180" w:firstLineChars="100"/>
        <w:jc w:val="center"/>
        <w:rPr>
          <w:rFonts w:hint="eastAsia"/>
          <w:b w:val="0"/>
          <w:bCs w:val="0"/>
          <w:sz w:val="18"/>
          <w:szCs w:val="18"/>
          <w:vertAlign w:val="baseline"/>
          <w:lang w:val="en-US" w:eastAsia="zh-CN"/>
        </w:rPr>
      </w:pPr>
    </w:p>
    <w:p>
      <w:pPr>
        <w:numPr>
          <w:ilvl w:val="0"/>
          <w:numId w:val="0"/>
        </w:numPr>
        <w:ind w:firstLine="301" w:firstLineChars="100"/>
        <w:jc w:val="center"/>
        <w:rPr>
          <w:rFonts w:hint="eastAsia"/>
          <w:b/>
          <w:bCs/>
          <w:sz w:val="18"/>
          <w:szCs w:val="18"/>
          <w:vertAlign w:val="baseline"/>
          <w:lang w:val="en-US" w:eastAsia="zh-CN"/>
        </w:rPr>
      </w:pPr>
      <w:r>
        <w:rPr>
          <w:rFonts w:hint="eastAsia"/>
          <w:b/>
          <w:bCs/>
          <w:sz w:val="30"/>
          <w:szCs w:val="30"/>
          <w:vertAlign w:val="baseline"/>
          <w:lang w:val="en-US" w:eastAsia="zh-CN"/>
        </w:rPr>
        <w:t>表5-2废水监测方法及标准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监测点位</w:t>
            </w:r>
          </w:p>
        </w:tc>
        <w:tc>
          <w:tcPr>
            <w:tcW w:w="1704"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监测项目</w:t>
            </w:r>
          </w:p>
        </w:tc>
        <w:tc>
          <w:tcPr>
            <w:tcW w:w="1704"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监测方法</w:t>
            </w:r>
          </w:p>
        </w:tc>
        <w:tc>
          <w:tcPr>
            <w:tcW w:w="1705"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检出限</w:t>
            </w:r>
          </w:p>
        </w:tc>
        <w:tc>
          <w:tcPr>
            <w:tcW w:w="1705"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执行排放标准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Merge w:val="restart"/>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废水出水口</w:t>
            </w:r>
          </w:p>
        </w:tc>
        <w:tc>
          <w:tcPr>
            <w:tcW w:w="1704" w:type="dxa"/>
          </w:tcPr>
          <w:p>
            <w:pPr>
              <w:numPr>
                <w:ilvl w:val="0"/>
                <w:numId w:val="0"/>
              </w:numPr>
              <w:jc w:val="center"/>
              <w:rPr>
                <w:rFonts w:hint="eastAsia"/>
                <w:b w:val="0"/>
                <w:bCs w:val="0"/>
                <w:sz w:val="18"/>
                <w:szCs w:val="18"/>
                <w:vertAlign w:val="baseline"/>
                <w:lang w:val="en-US" w:eastAsia="zh-CN"/>
              </w:rPr>
            </w:pPr>
            <w:r>
              <w:rPr>
                <w:rFonts w:hint="eastAsia"/>
                <w:b w:val="0"/>
                <w:bCs w:val="0"/>
                <w:sz w:val="30"/>
                <w:szCs w:val="30"/>
                <w:vertAlign w:val="baseline"/>
                <w:lang w:val="en-US" w:eastAsia="zh-CN"/>
              </w:rPr>
              <w:t>COD</w:t>
            </w:r>
            <w:r>
              <w:rPr>
                <w:rFonts w:hint="eastAsia"/>
                <w:b w:val="0"/>
                <w:bCs w:val="0"/>
                <w:sz w:val="30"/>
                <w:szCs w:val="30"/>
                <w:vertAlign w:val="subscript"/>
                <w:lang w:val="en-US" w:eastAsia="zh-CN"/>
              </w:rPr>
              <w:t>Cr</w:t>
            </w:r>
          </w:p>
        </w:tc>
        <w:tc>
          <w:tcPr>
            <w:tcW w:w="1704"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HJ828-2017重铬酸盐法</w:t>
            </w:r>
          </w:p>
        </w:tc>
        <w:tc>
          <w:tcPr>
            <w:tcW w:w="1705"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4mg/L</w:t>
            </w:r>
          </w:p>
        </w:tc>
        <w:tc>
          <w:tcPr>
            <w:tcW w:w="1705" w:type="dxa"/>
            <w:vMerge w:val="restart"/>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GB/T31962-2015&lt;污水排入城镇下水道水质标准&gt;中B等级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Merge w:val="continue"/>
          </w:tcPr>
          <w:p>
            <w:pPr>
              <w:numPr>
                <w:ilvl w:val="0"/>
                <w:numId w:val="0"/>
              </w:numPr>
              <w:jc w:val="center"/>
              <w:rPr>
                <w:rFonts w:hint="eastAsia"/>
                <w:b w:val="0"/>
                <w:bCs w:val="0"/>
                <w:sz w:val="18"/>
                <w:szCs w:val="18"/>
                <w:vertAlign w:val="baseline"/>
                <w:lang w:val="en-US" w:eastAsia="zh-CN"/>
              </w:rPr>
            </w:pPr>
          </w:p>
        </w:tc>
        <w:tc>
          <w:tcPr>
            <w:tcW w:w="1704" w:type="dxa"/>
          </w:tcPr>
          <w:p>
            <w:pPr>
              <w:ind w:firstLine="300" w:firstLineChars="100"/>
              <w:rPr>
                <w:rFonts w:hint="eastAsia"/>
                <w:b w:val="0"/>
                <w:bCs w:val="0"/>
                <w:sz w:val="18"/>
                <w:szCs w:val="18"/>
                <w:vertAlign w:val="baseline"/>
                <w:lang w:val="en-US" w:eastAsia="zh-CN"/>
              </w:rPr>
            </w:pPr>
            <w:r>
              <w:rPr>
                <w:rFonts w:hint="eastAsia"/>
                <w:b w:val="0"/>
                <w:bCs w:val="0"/>
                <w:sz w:val="30"/>
                <w:szCs w:val="30"/>
                <w:vertAlign w:val="baseline"/>
                <w:lang w:val="en-US" w:eastAsia="zh-CN"/>
              </w:rPr>
              <w:t>NH</w:t>
            </w:r>
            <w:r>
              <w:rPr>
                <w:rFonts w:hint="eastAsia"/>
                <w:b w:val="0"/>
                <w:bCs w:val="0"/>
                <w:sz w:val="30"/>
                <w:szCs w:val="30"/>
                <w:vertAlign w:val="subscript"/>
                <w:lang w:val="en-US" w:eastAsia="zh-CN"/>
              </w:rPr>
              <w:t>3</w:t>
            </w:r>
            <w:r>
              <w:rPr>
                <w:rFonts w:hint="eastAsia"/>
                <w:b w:val="0"/>
                <w:bCs w:val="0"/>
                <w:sz w:val="30"/>
                <w:szCs w:val="30"/>
                <w:vertAlign w:val="baseline"/>
                <w:lang w:val="en-US" w:eastAsia="zh-CN"/>
              </w:rPr>
              <w:t>-N</w:t>
            </w:r>
          </w:p>
        </w:tc>
        <w:tc>
          <w:tcPr>
            <w:tcW w:w="1704"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HJ535-2009钠氏试剂分光光度发</w:t>
            </w:r>
          </w:p>
        </w:tc>
        <w:tc>
          <w:tcPr>
            <w:tcW w:w="1705" w:type="dxa"/>
          </w:tcPr>
          <w:p>
            <w:pPr>
              <w:numPr>
                <w:ilvl w:val="0"/>
                <w:numId w:val="0"/>
              </w:numPr>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0.02mg/L</w:t>
            </w:r>
          </w:p>
        </w:tc>
        <w:tc>
          <w:tcPr>
            <w:tcW w:w="1705" w:type="dxa"/>
            <w:vMerge w:val="continue"/>
          </w:tcPr>
          <w:p>
            <w:pPr>
              <w:numPr>
                <w:ilvl w:val="0"/>
                <w:numId w:val="0"/>
              </w:numPr>
              <w:jc w:val="center"/>
              <w:rPr>
                <w:rFonts w:hint="eastAsia"/>
                <w:b w:val="0"/>
                <w:bCs w:val="0"/>
                <w:sz w:val="18"/>
                <w:szCs w:val="18"/>
                <w:vertAlign w:val="baseline"/>
                <w:lang w:val="en-US" w:eastAsia="zh-CN"/>
              </w:rPr>
            </w:pPr>
          </w:p>
        </w:tc>
      </w:tr>
    </w:tbl>
    <w:p>
      <w:pPr>
        <w:numPr>
          <w:ilvl w:val="0"/>
          <w:numId w:val="0"/>
        </w:numPr>
        <w:jc w:val="both"/>
        <w:rPr>
          <w:rFonts w:hint="eastAsia"/>
          <w:b/>
          <w:bCs/>
          <w:sz w:val="30"/>
          <w:szCs w:val="30"/>
          <w:vertAlign w:val="baseline"/>
          <w:lang w:val="en-US" w:eastAsia="zh-CN"/>
        </w:rPr>
      </w:pPr>
      <w:r>
        <w:rPr>
          <w:rFonts w:hint="eastAsia"/>
          <w:b/>
          <w:bCs/>
          <w:sz w:val="30"/>
          <w:szCs w:val="30"/>
          <w:vertAlign w:val="baseline"/>
          <w:lang w:val="en-US" w:eastAsia="zh-CN"/>
        </w:rPr>
        <w:t>5.2、噪声监测</w:t>
      </w:r>
    </w:p>
    <w:p>
      <w:pPr>
        <w:numPr>
          <w:ilvl w:val="0"/>
          <w:numId w:val="0"/>
        </w:numPr>
        <w:ind w:firstLine="300" w:firstLineChars="100"/>
        <w:jc w:val="both"/>
        <w:rPr>
          <w:rFonts w:hint="eastAsia"/>
          <w:b w:val="0"/>
          <w:bCs w:val="0"/>
          <w:sz w:val="30"/>
          <w:szCs w:val="30"/>
          <w:vertAlign w:val="baseline"/>
          <w:lang w:val="en-US" w:eastAsia="zh-CN"/>
        </w:rPr>
      </w:pPr>
      <w:r>
        <w:rPr>
          <w:rFonts w:hint="eastAsia"/>
          <w:b w:val="0"/>
          <w:bCs w:val="0"/>
          <w:sz w:val="30"/>
          <w:szCs w:val="30"/>
          <w:vertAlign w:val="baseline"/>
          <w:lang w:val="en-US" w:eastAsia="zh-CN"/>
        </w:rPr>
        <w:t>噪声监测点位、内容及执行标准见表5-3和5-4.监测方法按照《工业企业厂界噪声排放标准》（GB12348-2008）进行检测。</w:t>
      </w:r>
    </w:p>
    <w:p>
      <w:pPr>
        <w:ind w:firstLine="1205" w:firstLineChars="400"/>
        <w:rPr>
          <w:rFonts w:hint="eastAsia"/>
          <w:b/>
          <w:bCs/>
          <w:sz w:val="30"/>
          <w:szCs w:val="30"/>
          <w:u w:val="none"/>
          <w:lang w:val="en-US" w:eastAsia="zh-CN"/>
        </w:rPr>
      </w:pPr>
      <w:r>
        <w:rPr>
          <w:rFonts w:hint="eastAsia"/>
          <w:b/>
          <w:bCs/>
          <w:sz w:val="30"/>
          <w:szCs w:val="30"/>
          <w:u w:val="none"/>
          <w:lang w:val="en-US" w:eastAsia="zh-CN"/>
        </w:rPr>
        <w:t>表5-3噪声监测点位、项目及频次</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监测点位</w:t>
            </w:r>
          </w:p>
        </w:tc>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监测项目</w:t>
            </w:r>
          </w:p>
        </w:tc>
        <w:tc>
          <w:tcPr>
            <w:tcW w:w="2131"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监测频次</w:t>
            </w:r>
          </w:p>
        </w:tc>
        <w:tc>
          <w:tcPr>
            <w:tcW w:w="2131"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项目东边界1M处</w:t>
            </w:r>
          </w:p>
        </w:tc>
        <w:tc>
          <w:tcPr>
            <w:tcW w:w="2130" w:type="dxa"/>
            <w:vMerge w:val="restart"/>
          </w:tcPr>
          <w:p>
            <w:pPr>
              <w:rPr>
                <w:rFonts w:hint="eastAsia"/>
                <w:b w:val="0"/>
                <w:bCs w:val="0"/>
                <w:sz w:val="18"/>
                <w:szCs w:val="18"/>
                <w:u w:val="none"/>
                <w:vertAlign w:val="baseline"/>
                <w:lang w:val="en-US" w:eastAsia="zh-CN"/>
              </w:rPr>
            </w:pPr>
          </w:p>
          <w:p>
            <w:pPr>
              <w:ind w:firstLine="360" w:firstLineChars="200"/>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噪声</w:t>
            </w:r>
          </w:p>
        </w:tc>
        <w:tc>
          <w:tcPr>
            <w:tcW w:w="2131" w:type="dxa"/>
            <w:vMerge w:val="restart"/>
          </w:tcPr>
          <w:p>
            <w:pPr>
              <w:rPr>
                <w:rFonts w:hint="eastAsia"/>
                <w:b w:val="0"/>
                <w:bCs w:val="0"/>
                <w:sz w:val="18"/>
                <w:szCs w:val="18"/>
                <w:u w:val="none"/>
                <w:vertAlign w:val="baseline"/>
                <w:lang w:val="en-US" w:eastAsia="zh-CN"/>
              </w:rPr>
            </w:pPr>
          </w:p>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昼夜各一次，监测两天</w:t>
            </w:r>
          </w:p>
        </w:tc>
        <w:tc>
          <w:tcPr>
            <w:tcW w:w="2131" w:type="dxa"/>
            <w:vMerge w:val="restart"/>
          </w:tcPr>
          <w:p>
            <w:pPr>
              <w:rPr>
                <w:rFonts w:hint="eastAsia"/>
                <w:b w:val="0"/>
                <w:bCs w:val="0"/>
                <w:sz w:val="18"/>
                <w:szCs w:val="18"/>
                <w:u w:val="none"/>
                <w:vertAlign w:val="baseline"/>
                <w:lang w:val="en-US" w:eastAsia="zh-CN"/>
              </w:rPr>
            </w:pPr>
          </w:p>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项目在小区内部。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项目南边界1M处</w:t>
            </w:r>
          </w:p>
        </w:tc>
        <w:tc>
          <w:tcPr>
            <w:tcW w:w="2130"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项目西边界1M处</w:t>
            </w:r>
          </w:p>
        </w:tc>
        <w:tc>
          <w:tcPr>
            <w:tcW w:w="2130"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项目北边界1M处</w:t>
            </w:r>
          </w:p>
        </w:tc>
        <w:tc>
          <w:tcPr>
            <w:tcW w:w="2130"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r>
    </w:tbl>
    <w:p>
      <w:pPr>
        <w:rPr>
          <w:rFonts w:hint="eastAsia"/>
          <w:sz w:val="15"/>
          <w:szCs w:val="15"/>
          <w:u w:val="single"/>
          <w:lang w:val="en-US" w:eastAsia="zh-CN"/>
        </w:rPr>
      </w:pPr>
    </w:p>
    <w:p>
      <w:pPr>
        <w:ind w:firstLine="1807" w:firstLineChars="600"/>
        <w:rPr>
          <w:rFonts w:hint="eastAsia"/>
          <w:b/>
          <w:bCs/>
          <w:sz w:val="30"/>
          <w:szCs w:val="30"/>
          <w:u w:val="none"/>
          <w:lang w:val="en-US" w:eastAsia="zh-CN"/>
        </w:rPr>
      </w:pPr>
      <w:r>
        <w:rPr>
          <w:rFonts w:hint="eastAsia"/>
          <w:b/>
          <w:bCs/>
          <w:sz w:val="30"/>
          <w:szCs w:val="30"/>
          <w:u w:val="none"/>
          <w:lang w:val="en-US" w:eastAsia="zh-CN"/>
        </w:rPr>
        <w:t>表5-4噪声监测方法及标准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监测点位</w:t>
            </w:r>
          </w:p>
        </w:tc>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监测项目</w:t>
            </w:r>
          </w:p>
        </w:tc>
        <w:tc>
          <w:tcPr>
            <w:tcW w:w="2131"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监测频次</w:t>
            </w:r>
          </w:p>
        </w:tc>
        <w:tc>
          <w:tcPr>
            <w:tcW w:w="2131"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项目东边界1M处</w:t>
            </w:r>
          </w:p>
        </w:tc>
        <w:tc>
          <w:tcPr>
            <w:tcW w:w="2130" w:type="dxa"/>
            <w:vMerge w:val="restart"/>
          </w:tcPr>
          <w:p>
            <w:pPr>
              <w:rPr>
                <w:rFonts w:hint="eastAsia"/>
                <w:b w:val="0"/>
                <w:bCs w:val="0"/>
                <w:sz w:val="18"/>
                <w:szCs w:val="18"/>
                <w:u w:val="none"/>
                <w:vertAlign w:val="baseline"/>
                <w:lang w:val="en-US" w:eastAsia="zh-CN"/>
              </w:rPr>
            </w:pPr>
          </w:p>
          <w:p>
            <w:pPr>
              <w:ind w:firstLine="360" w:firstLineChars="200"/>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噪声</w:t>
            </w:r>
          </w:p>
        </w:tc>
        <w:tc>
          <w:tcPr>
            <w:tcW w:w="2131" w:type="dxa"/>
            <w:vMerge w:val="restart"/>
          </w:tcPr>
          <w:p>
            <w:pPr>
              <w:rPr>
                <w:rFonts w:hint="eastAsia"/>
                <w:b w:val="0"/>
                <w:bCs w:val="0"/>
                <w:sz w:val="18"/>
                <w:szCs w:val="18"/>
                <w:u w:val="none"/>
                <w:vertAlign w:val="baseline"/>
                <w:lang w:val="en-US" w:eastAsia="zh-CN"/>
              </w:rPr>
            </w:pPr>
          </w:p>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GB12348-2008</w:t>
            </w:r>
          </w:p>
        </w:tc>
        <w:tc>
          <w:tcPr>
            <w:tcW w:w="2131" w:type="dxa"/>
            <w:vMerge w:val="restart"/>
          </w:tcPr>
          <w:p>
            <w:pPr>
              <w:rPr>
                <w:rFonts w:hint="eastAsia"/>
                <w:b w:val="0"/>
                <w:bCs w:val="0"/>
                <w:sz w:val="18"/>
                <w:szCs w:val="18"/>
                <w:u w:val="none"/>
                <w:vertAlign w:val="baseline"/>
                <w:lang w:val="en-US" w:eastAsia="zh-CN"/>
              </w:rPr>
            </w:pPr>
          </w:p>
          <w:p>
            <w:pPr>
              <w:rPr>
                <w:rFonts w:hint="eastAsia"/>
                <w:b w:val="0"/>
                <w:bCs w:val="0"/>
                <w:sz w:val="18"/>
                <w:szCs w:val="18"/>
                <w:u w:val="none"/>
                <w:vertAlign w:val="baseline"/>
                <w:lang w:val="en-US" w:eastAsia="zh-CN"/>
              </w:rPr>
            </w:pPr>
            <w:r>
              <w:rPr>
                <w:rFonts w:hint="eastAsia"/>
                <w:sz w:val="18"/>
                <w:szCs w:val="18"/>
                <w:vertAlign w:val="baseline"/>
                <w:lang w:val="en-US" w:eastAsia="zh-CN"/>
              </w:rPr>
              <w:t>GB12348-2008）《工业企业厂界噪声排放标准》中2类标准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项目南边界1M处</w:t>
            </w:r>
          </w:p>
        </w:tc>
        <w:tc>
          <w:tcPr>
            <w:tcW w:w="2130"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项目西边界1M处</w:t>
            </w:r>
          </w:p>
        </w:tc>
        <w:tc>
          <w:tcPr>
            <w:tcW w:w="2130"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项目北边界1M处</w:t>
            </w:r>
          </w:p>
        </w:tc>
        <w:tc>
          <w:tcPr>
            <w:tcW w:w="2130"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c>
          <w:tcPr>
            <w:tcW w:w="2131" w:type="dxa"/>
            <w:vMerge w:val="continue"/>
          </w:tcPr>
          <w:p>
            <w:pPr>
              <w:rPr>
                <w:rFonts w:hint="eastAsia"/>
                <w:b w:val="0"/>
                <w:bCs w:val="0"/>
                <w:sz w:val="18"/>
                <w:szCs w:val="18"/>
                <w:u w:val="none"/>
                <w:vertAlign w:val="baseline"/>
                <w:lang w:val="en-US" w:eastAsia="zh-CN"/>
              </w:rPr>
            </w:pPr>
          </w:p>
        </w:tc>
      </w:tr>
    </w:tbl>
    <w:p>
      <w:pPr>
        <w:ind w:firstLine="720" w:firstLineChars="400"/>
        <w:rPr>
          <w:rFonts w:hint="eastAsia"/>
          <w:b w:val="0"/>
          <w:bCs w:val="0"/>
          <w:sz w:val="18"/>
          <w:szCs w:val="18"/>
          <w:u w:val="none"/>
          <w:lang w:val="en-US" w:eastAsia="zh-CN"/>
        </w:rPr>
      </w:pPr>
    </w:p>
    <w:p>
      <w:pPr>
        <w:numPr>
          <w:ilvl w:val="0"/>
          <w:numId w:val="0"/>
        </w:numPr>
        <w:ind w:leftChars="0"/>
        <w:rPr>
          <w:rFonts w:hint="eastAsia"/>
          <w:b/>
          <w:bCs/>
          <w:sz w:val="30"/>
          <w:szCs w:val="30"/>
          <w:u w:val="none"/>
          <w:lang w:val="en-US" w:eastAsia="zh-CN"/>
        </w:rPr>
      </w:pPr>
      <w:r>
        <w:rPr>
          <w:rFonts w:hint="eastAsia"/>
          <w:b/>
          <w:bCs/>
          <w:sz w:val="30"/>
          <w:szCs w:val="30"/>
          <w:u w:val="none"/>
          <w:lang w:val="en-US" w:eastAsia="zh-CN"/>
        </w:rPr>
        <w:t>6、监测结果及评价</w:t>
      </w:r>
    </w:p>
    <w:p>
      <w:pPr>
        <w:numPr>
          <w:ilvl w:val="0"/>
          <w:numId w:val="0"/>
        </w:numPr>
        <w:ind w:leftChars="0"/>
        <w:rPr>
          <w:rFonts w:hint="eastAsia"/>
          <w:b w:val="0"/>
          <w:bCs w:val="0"/>
          <w:sz w:val="30"/>
          <w:szCs w:val="30"/>
          <w:u w:val="none"/>
          <w:lang w:val="en-US" w:eastAsia="zh-CN"/>
        </w:rPr>
      </w:pPr>
      <w:r>
        <w:rPr>
          <w:rFonts w:hint="eastAsia"/>
          <w:b w:val="0"/>
          <w:bCs w:val="0"/>
          <w:sz w:val="30"/>
          <w:szCs w:val="30"/>
          <w:u w:val="none"/>
          <w:lang w:val="en-US" w:eastAsia="zh-CN"/>
        </w:rPr>
        <w:t xml:space="preserve">   该项目由诸城世元置业集团有限公司委托潍坊优特检测服务有限公司进行监测，根据检测公司的检测报告（报告编号：UNT1712081，详细报告见附件），各项目污染的监测结果如下：</w:t>
      </w:r>
    </w:p>
    <w:p>
      <w:pPr>
        <w:numPr>
          <w:ilvl w:val="0"/>
          <w:numId w:val="0"/>
        </w:numPr>
        <w:ind w:leftChars="0"/>
        <w:rPr>
          <w:rFonts w:hint="eastAsia"/>
          <w:b w:val="0"/>
          <w:bCs w:val="0"/>
          <w:sz w:val="30"/>
          <w:szCs w:val="30"/>
          <w:u w:val="none"/>
          <w:lang w:val="en-US" w:eastAsia="zh-CN"/>
        </w:rPr>
      </w:pPr>
      <w:r>
        <w:rPr>
          <w:rFonts w:hint="eastAsia"/>
          <w:b w:val="0"/>
          <w:bCs w:val="0"/>
          <w:sz w:val="30"/>
          <w:szCs w:val="30"/>
          <w:u w:val="none"/>
          <w:lang w:val="en-US" w:eastAsia="zh-CN"/>
        </w:rPr>
        <w:t>6.1废水监测</w:t>
      </w:r>
    </w:p>
    <w:p>
      <w:pPr>
        <w:numPr>
          <w:ilvl w:val="0"/>
          <w:numId w:val="0"/>
        </w:numPr>
        <w:ind w:leftChars="0"/>
        <w:rPr>
          <w:rFonts w:hint="eastAsia"/>
          <w:b w:val="0"/>
          <w:bCs w:val="0"/>
          <w:sz w:val="30"/>
          <w:szCs w:val="30"/>
          <w:u w:val="none"/>
          <w:lang w:val="en-US" w:eastAsia="zh-CN"/>
        </w:rPr>
      </w:pPr>
      <w:r>
        <w:rPr>
          <w:rFonts w:hint="eastAsia"/>
          <w:b w:val="0"/>
          <w:bCs w:val="0"/>
          <w:sz w:val="30"/>
          <w:szCs w:val="30"/>
          <w:u w:val="none"/>
          <w:lang w:val="en-US" w:eastAsia="zh-CN"/>
        </w:rPr>
        <w:t xml:space="preserve">  验收监测期间，生活废水总排口</w:t>
      </w:r>
      <w:r>
        <w:rPr>
          <w:rFonts w:hint="eastAsia"/>
          <w:b w:val="0"/>
          <w:bCs w:val="0"/>
          <w:sz w:val="30"/>
          <w:szCs w:val="30"/>
          <w:vertAlign w:val="baseline"/>
          <w:lang w:val="en-US" w:eastAsia="zh-CN"/>
        </w:rPr>
        <w:t>COD</w:t>
      </w:r>
      <w:r>
        <w:rPr>
          <w:rFonts w:hint="eastAsia"/>
          <w:b w:val="0"/>
          <w:bCs w:val="0"/>
          <w:sz w:val="30"/>
          <w:szCs w:val="30"/>
          <w:vertAlign w:val="subscript"/>
          <w:lang w:val="en-US" w:eastAsia="zh-CN"/>
        </w:rPr>
        <w:t>Cr</w:t>
      </w:r>
      <w:r>
        <w:rPr>
          <w:rFonts w:hint="eastAsia"/>
          <w:b w:val="0"/>
          <w:bCs w:val="0"/>
          <w:sz w:val="30"/>
          <w:szCs w:val="30"/>
          <w:u w:val="none"/>
          <w:lang w:val="en-US" w:eastAsia="zh-CN"/>
        </w:rPr>
        <w:t>和氨氮监测结果最大日均值分别为420mg/L、29.5mg/L。污水排放口监测结果均满足《污水排入城镇下水道水质标准》（GB/T31962-2015）表1中B级标准值要求。</w:t>
      </w:r>
    </w:p>
    <w:p>
      <w:pPr>
        <w:numPr>
          <w:ilvl w:val="0"/>
          <w:numId w:val="0"/>
        </w:numPr>
        <w:ind w:leftChars="0"/>
        <w:rPr>
          <w:rFonts w:hint="eastAsia"/>
          <w:b w:val="0"/>
          <w:bCs w:val="0"/>
          <w:sz w:val="30"/>
          <w:szCs w:val="30"/>
          <w:u w:val="none"/>
          <w:lang w:val="en-US" w:eastAsia="zh-CN"/>
        </w:rPr>
      </w:pPr>
      <w:r>
        <w:rPr>
          <w:rFonts w:hint="eastAsia"/>
          <w:b w:val="0"/>
          <w:bCs w:val="0"/>
          <w:sz w:val="30"/>
          <w:szCs w:val="30"/>
          <w:u w:val="none"/>
          <w:lang w:val="en-US" w:eastAsia="zh-CN"/>
        </w:rPr>
        <w:t>6.2噪声监测</w:t>
      </w:r>
    </w:p>
    <w:p>
      <w:pPr>
        <w:numPr>
          <w:ilvl w:val="0"/>
          <w:numId w:val="0"/>
        </w:numPr>
        <w:ind w:leftChars="0"/>
        <w:rPr>
          <w:rFonts w:hint="eastAsia"/>
          <w:b w:val="0"/>
          <w:bCs w:val="0"/>
          <w:sz w:val="30"/>
          <w:szCs w:val="30"/>
          <w:vertAlign w:val="baseline"/>
          <w:lang w:val="en-US" w:eastAsia="zh-CN"/>
        </w:rPr>
      </w:pPr>
      <w:r>
        <w:rPr>
          <w:rFonts w:hint="eastAsia"/>
          <w:b w:val="0"/>
          <w:bCs w:val="0"/>
          <w:sz w:val="30"/>
          <w:szCs w:val="30"/>
          <w:u w:val="none"/>
          <w:lang w:val="en-US" w:eastAsia="zh-CN"/>
        </w:rPr>
        <w:t xml:space="preserve">   验收监测期间，项目边界噪声监测结果最大值分别为48.6dB(A)和45.3dB(A)。监测结果符合</w:t>
      </w:r>
      <w:r>
        <w:rPr>
          <w:rFonts w:hint="eastAsia"/>
          <w:b w:val="0"/>
          <w:bCs w:val="0"/>
          <w:sz w:val="30"/>
          <w:szCs w:val="30"/>
          <w:vertAlign w:val="baseline"/>
          <w:lang w:val="en-US" w:eastAsia="zh-CN"/>
        </w:rPr>
        <w:t>《工业企业厂界噪声排放标准》（GB12348-2008）2类噪声环境功能标准要求。</w:t>
      </w:r>
    </w:p>
    <w:p>
      <w:pPr>
        <w:numPr>
          <w:ilvl w:val="0"/>
          <w:numId w:val="1"/>
        </w:numPr>
        <w:ind w:left="0" w:leftChars="0" w:firstLine="0" w:firstLineChars="0"/>
        <w:rPr>
          <w:rFonts w:hint="eastAsia"/>
          <w:b/>
          <w:bCs/>
          <w:sz w:val="30"/>
          <w:szCs w:val="30"/>
          <w:vertAlign w:val="baseline"/>
          <w:lang w:val="en-US" w:eastAsia="zh-CN"/>
        </w:rPr>
      </w:pPr>
      <w:r>
        <w:rPr>
          <w:rFonts w:hint="eastAsia"/>
          <w:b/>
          <w:bCs/>
          <w:sz w:val="30"/>
          <w:szCs w:val="30"/>
          <w:vertAlign w:val="baseline"/>
          <w:lang w:val="en-US" w:eastAsia="zh-CN"/>
        </w:rPr>
        <w:t>验收监测数据的控制和质量保证</w:t>
      </w:r>
    </w:p>
    <w:p>
      <w:pPr>
        <w:numPr>
          <w:ilvl w:val="0"/>
          <w:numId w:val="0"/>
        </w:numPr>
        <w:ind w:leftChars="0"/>
        <w:rPr>
          <w:rFonts w:hint="eastAsia"/>
          <w:b w:val="0"/>
          <w:bCs w:val="0"/>
          <w:sz w:val="30"/>
          <w:szCs w:val="30"/>
          <w:vertAlign w:val="baseline"/>
          <w:lang w:val="en-US" w:eastAsia="zh-CN"/>
        </w:rPr>
      </w:pPr>
      <w:r>
        <w:rPr>
          <w:rFonts w:hint="eastAsia"/>
          <w:b w:val="0"/>
          <w:bCs w:val="0"/>
          <w:sz w:val="30"/>
          <w:szCs w:val="30"/>
          <w:vertAlign w:val="baseline"/>
          <w:lang w:val="en-US" w:eastAsia="zh-CN"/>
        </w:rPr>
        <w:t xml:space="preserve">    为确保验收监测数据具有代表性、完整性、准确性、精密性和可比性，在进行检测工作时进行全过程质量保证和质量控制。质量保证是贯穿监测全过程的质量保证体系，包括：验收监测环境、人员素质、检测仪器设备要求、监测分析方法的选定、样品的采集、运输及保存、坚持过程质量控制等一系列治疗保证措施和技术要求。</w:t>
      </w:r>
    </w:p>
    <w:p>
      <w:pPr>
        <w:rPr>
          <w:rFonts w:hint="eastAsia"/>
          <w:b/>
          <w:bCs/>
          <w:sz w:val="30"/>
          <w:szCs w:val="30"/>
          <w:u w:val="none"/>
          <w:lang w:val="en-US" w:eastAsia="zh-CN"/>
        </w:rPr>
      </w:pPr>
      <w:r>
        <w:rPr>
          <w:rFonts w:hint="eastAsia"/>
          <w:b/>
          <w:bCs/>
          <w:sz w:val="30"/>
          <w:szCs w:val="30"/>
          <w:u w:val="none"/>
          <w:lang w:val="en-US" w:eastAsia="zh-CN"/>
        </w:rPr>
        <w:t>7.1采样布点的质量控制和质量保证</w:t>
      </w:r>
    </w:p>
    <w:p>
      <w:pPr>
        <w:ind w:firstLine="600" w:firstLineChars="200"/>
        <w:rPr>
          <w:rFonts w:hint="eastAsia"/>
          <w:b w:val="0"/>
          <w:bCs w:val="0"/>
          <w:sz w:val="30"/>
          <w:szCs w:val="30"/>
          <w:u w:val="none"/>
          <w:lang w:val="en-US" w:eastAsia="zh-CN"/>
        </w:rPr>
      </w:pPr>
      <w:r>
        <w:rPr>
          <w:rFonts w:hint="eastAsia"/>
          <w:b w:val="0"/>
          <w:bCs w:val="0"/>
          <w:sz w:val="30"/>
          <w:szCs w:val="30"/>
          <w:u w:val="none"/>
          <w:lang w:val="en-US" w:eastAsia="zh-CN"/>
        </w:rPr>
        <w:t>采样技术人员均具备扎实的环境监测能力，熟悉掌握环境监测操作技术和标准方法，持证上岗。</w:t>
      </w:r>
    </w:p>
    <w:p>
      <w:pPr>
        <w:ind w:firstLine="600" w:firstLineChars="200"/>
        <w:rPr>
          <w:rFonts w:hint="eastAsia"/>
          <w:sz w:val="15"/>
          <w:szCs w:val="15"/>
          <w:u w:val="single"/>
          <w:lang w:val="en-US" w:eastAsia="zh-CN"/>
        </w:rPr>
      </w:pPr>
      <w:r>
        <w:rPr>
          <w:rFonts w:hint="eastAsia"/>
          <w:b w:val="0"/>
          <w:bCs w:val="0"/>
          <w:sz w:val="30"/>
          <w:szCs w:val="30"/>
          <w:u w:val="none"/>
          <w:lang w:val="en-US" w:eastAsia="zh-CN"/>
        </w:rPr>
        <w:t xml:space="preserve"> 现场采样布点按照相应国家或地方标准执行，不符合规范的点位不准进行采样，任何采样点位均具有代表性和合理性。本次验收监测各采样点位的质量保证如下：</w:t>
      </w:r>
    </w:p>
    <w:p>
      <w:pPr>
        <w:rPr>
          <w:rFonts w:hint="eastAsia"/>
          <w:sz w:val="30"/>
          <w:szCs w:val="30"/>
          <w:u w:val="none"/>
          <w:lang w:val="en-US" w:eastAsia="zh-CN"/>
        </w:rPr>
      </w:pPr>
      <w:r>
        <w:rPr>
          <w:rFonts w:hint="eastAsia"/>
          <w:sz w:val="30"/>
          <w:szCs w:val="30"/>
          <w:u w:val="none"/>
          <w:lang w:val="en-US" w:eastAsia="zh-CN"/>
        </w:rPr>
        <w:t>7.1.1废水采样点选择了一个点：废水出水口，点位位于污水井出口处。</w:t>
      </w:r>
    </w:p>
    <w:p>
      <w:pPr>
        <w:rPr>
          <w:rFonts w:hint="eastAsia"/>
          <w:b/>
          <w:bCs/>
          <w:sz w:val="30"/>
          <w:szCs w:val="30"/>
          <w:u w:val="none"/>
          <w:lang w:val="en-US" w:eastAsia="zh-CN"/>
        </w:rPr>
      </w:pPr>
      <w:r>
        <w:rPr>
          <w:rFonts w:hint="eastAsia"/>
          <w:sz w:val="30"/>
          <w:szCs w:val="30"/>
          <w:u w:val="none"/>
          <w:lang w:val="en-US" w:eastAsia="zh-CN"/>
        </w:rPr>
        <w:t>7.1.2项目边界噪声布设在项目东、南、西、北边界1m处，根据项目内布局和产生噪声设备的位置，正确布设噪声测量点位。</w:t>
      </w:r>
    </w:p>
    <w:p>
      <w:pPr>
        <w:rPr>
          <w:rFonts w:hint="eastAsia"/>
          <w:b/>
          <w:bCs/>
          <w:sz w:val="32"/>
          <w:szCs w:val="32"/>
          <w:u w:val="none"/>
          <w:lang w:val="en-US" w:eastAsia="zh-CN"/>
        </w:rPr>
      </w:pPr>
      <w:r>
        <w:rPr>
          <w:rFonts w:hint="eastAsia"/>
          <w:b/>
          <w:bCs/>
          <w:sz w:val="32"/>
          <w:szCs w:val="32"/>
          <w:u w:val="none"/>
          <w:lang w:val="en-US" w:eastAsia="zh-CN"/>
        </w:rPr>
        <w:t>7.2实验室内质量控制和质量保证</w:t>
      </w:r>
    </w:p>
    <w:p>
      <w:pPr>
        <w:rPr>
          <w:rFonts w:hint="eastAsia"/>
          <w:b w:val="0"/>
          <w:bCs w:val="0"/>
          <w:sz w:val="30"/>
          <w:szCs w:val="30"/>
          <w:u w:val="none"/>
          <w:lang w:val="en-US" w:eastAsia="zh-CN"/>
        </w:rPr>
      </w:pPr>
      <w:r>
        <w:rPr>
          <w:rFonts w:hint="eastAsia"/>
          <w:b w:val="0"/>
          <w:bCs w:val="0"/>
          <w:sz w:val="30"/>
          <w:szCs w:val="30"/>
          <w:u w:val="none"/>
          <w:lang w:val="en-US" w:eastAsia="zh-CN"/>
        </w:rPr>
        <w:t xml:space="preserve">  为保证实验结果的准确性，实验室严格按照公司质量管理体系及程序性文件进行检测任务。严格遵守检测流程，样品到达实验室后，合理及时地进行样品交接。对任何一项检测任务实验室均采取相应的质量控制方法对控制对象进行有效的监控。主要质量控制措施如下：</w:t>
      </w:r>
    </w:p>
    <w:p>
      <w:pPr>
        <w:rPr>
          <w:rFonts w:hint="eastAsia"/>
          <w:b w:val="0"/>
          <w:bCs w:val="0"/>
          <w:sz w:val="30"/>
          <w:szCs w:val="30"/>
          <w:u w:val="none"/>
          <w:lang w:val="en-US" w:eastAsia="zh-CN"/>
        </w:rPr>
      </w:pPr>
      <w:r>
        <w:rPr>
          <w:rFonts w:hint="eastAsia"/>
          <w:b w:val="0"/>
          <w:bCs w:val="0"/>
          <w:sz w:val="30"/>
          <w:szCs w:val="30"/>
          <w:u w:val="none"/>
          <w:lang w:val="en-US" w:eastAsia="zh-CN"/>
        </w:rPr>
        <w:t>7.2.1使用有证标准物质进行实验室内部的质量控制；</w:t>
      </w:r>
    </w:p>
    <w:p>
      <w:pPr>
        <w:rPr>
          <w:rFonts w:hint="eastAsia"/>
          <w:b w:val="0"/>
          <w:bCs w:val="0"/>
          <w:sz w:val="30"/>
          <w:szCs w:val="30"/>
          <w:u w:val="none"/>
          <w:lang w:val="en-US" w:eastAsia="zh-CN"/>
        </w:rPr>
      </w:pPr>
      <w:r>
        <w:rPr>
          <w:rFonts w:hint="eastAsia"/>
          <w:b w:val="0"/>
          <w:bCs w:val="0"/>
          <w:sz w:val="30"/>
          <w:szCs w:val="30"/>
          <w:u w:val="none"/>
          <w:lang w:val="en-US" w:eastAsia="zh-CN"/>
        </w:rPr>
        <w:t>7.2.2参加由上级管理机构组织的能力验证试验，如无法寻到能力验证的组织方时，可采用实验室间比对的方式；</w:t>
      </w:r>
    </w:p>
    <w:p>
      <w:pPr>
        <w:rPr>
          <w:rFonts w:hint="eastAsia"/>
          <w:b w:val="0"/>
          <w:bCs w:val="0"/>
          <w:sz w:val="30"/>
          <w:szCs w:val="30"/>
          <w:u w:val="none"/>
          <w:lang w:val="en-US" w:eastAsia="zh-CN"/>
        </w:rPr>
      </w:pPr>
      <w:r>
        <w:rPr>
          <w:rFonts w:hint="eastAsia"/>
          <w:b w:val="0"/>
          <w:bCs w:val="0"/>
          <w:sz w:val="30"/>
          <w:szCs w:val="30"/>
          <w:u w:val="none"/>
          <w:lang w:val="en-US" w:eastAsia="zh-CN"/>
        </w:rPr>
        <w:t>7.2.3使用一测试方法进行重复性实验，或采用不同测试方法（或仪器或人员）进行方法（或仪器或人员）间的比对；</w:t>
      </w:r>
    </w:p>
    <w:p>
      <w:pPr>
        <w:rPr>
          <w:rFonts w:hint="eastAsia"/>
          <w:b w:val="0"/>
          <w:bCs w:val="0"/>
          <w:sz w:val="30"/>
          <w:szCs w:val="30"/>
          <w:u w:val="none"/>
          <w:lang w:val="en-US" w:eastAsia="zh-CN"/>
        </w:rPr>
      </w:pPr>
      <w:r>
        <w:rPr>
          <w:rFonts w:hint="eastAsia"/>
          <w:b w:val="0"/>
          <w:bCs w:val="0"/>
          <w:sz w:val="30"/>
          <w:szCs w:val="30"/>
          <w:u w:val="none"/>
          <w:lang w:val="en-US" w:eastAsia="zh-CN"/>
        </w:rPr>
        <w:t>7.2.4对保质期内质量稳定的样品进行复验；</w:t>
      </w:r>
    </w:p>
    <w:p>
      <w:pPr>
        <w:rPr>
          <w:rFonts w:hint="eastAsia"/>
          <w:b w:val="0"/>
          <w:bCs w:val="0"/>
          <w:sz w:val="30"/>
          <w:szCs w:val="30"/>
          <w:u w:val="none"/>
          <w:lang w:val="en-US" w:eastAsia="zh-CN"/>
        </w:rPr>
      </w:pPr>
      <w:r>
        <w:rPr>
          <w:rFonts w:hint="eastAsia"/>
          <w:b w:val="0"/>
          <w:bCs w:val="0"/>
          <w:sz w:val="30"/>
          <w:szCs w:val="30"/>
          <w:u w:val="none"/>
          <w:lang w:val="en-US" w:eastAsia="zh-CN"/>
        </w:rPr>
        <w:t>7.2.5每一批次的检测均需进行平行的测试；</w:t>
      </w:r>
    </w:p>
    <w:p>
      <w:pPr>
        <w:rPr>
          <w:rFonts w:hint="eastAsia"/>
          <w:b w:val="0"/>
          <w:bCs w:val="0"/>
          <w:sz w:val="30"/>
          <w:szCs w:val="30"/>
          <w:u w:val="none"/>
          <w:lang w:val="en-US" w:eastAsia="zh-CN"/>
        </w:rPr>
      </w:pPr>
      <w:r>
        <w:rPr>
          <w:rFonts w:hint="eastAsia"/>
          <w:b w:val="0"/>
          <w:bCs w:val="0"/>
          <w:sz w:val="30"/>
          <w:szCs w:val="30"/>
          <w:u w:val="none"/>
          <w:lang w:val="en-US" w:eastAsia="zh-CN"/>
        </w:rPr>
        <w:t>7.2.6对样品处理过程比较繁琐复杂的项目进行回收率实验；</w:t>
      </w:r>
    </w:p>
    <w:p>
      <w:pPr>
        <w:rPr>
          <w:rFonts w:hint="eastAsia"/>
          <w:b w:val="0"/>
          <w:bCs w:val="0"/>
          <w:sz w:val="30"/>
          <w:szCs w:val="30"/>
          <w:u w:val="none"/>
          <w:lang w:val="en-US" w:eastAsia="zh-CN"/>
        </w:rPr>
      </w:pPr>
      <w:r>
        <w:rPr>
          <w:rFonts w:hint="eastAsia"/>
          <w:b w:val="0"/>
          <w:bCs w:val="0"/>
          <w:sz w:val="30"/>
          <w:szCs w:val="30"/>
          <w:u w:val="none"/>
          <w:lang w:val="en-US" w:eastAsia="zh-CN"/>
        </w:rPr>
        <w:t>7.2.7对批量在短期内连续检测项目可使用控制实验室能力等。</w:t>
      </w:r>
    </w:p>
    <w:p>
      <w:pPr>
        <w:rPr>
          <w:rFonts w:hint="eastAsia"/>
          <w:b/>
          <w:bCs/>
          <w:sz w:val="32"/>
          <w:szCs w:val="32"/>
          <w:u w:val="none"/>
          <w:lang w:val="en-US" w:eastAsia="zh-CN"/>
        </w:rPr>
      </w:pPr>
      <w:r>
        <w:rPr>
          <w:rFonts w:hint="eastAsia"/>
          <w:b/>
          <w:bCs/>
          <w:sz w:val="32"/>
          <w:szCs w:val="32"/>
          <w:u w:val="none"/>
          <w:lang w:val="en-US" w:eastAsia="zh-CN"/>
        </w:rPr>
        <w:t>7.3数据处理质量保证</w:t>
      </w:r>
    </w:p>
    <w:p>
      <w:pPr>
        <w:rPr>
          <w:rFonts w:hint="eastAsia"/>
          <w:b w:val="0"/>
          <w:bCs w:val="0"/>
          <w:sz w:val="30"/>
          <w:szCs w:val="30"/>
          <w:u w:val="none"/>
          <w:lang w:val="en-US" w:eastAsia="zh-CN"/>
        </w:rPr>
      </w:pPr>
      <w:r>
        <w:rPr>
          <w:rFonts w:hint="eastAsia"/>
          <w:b w:val="0"/>
          <w:bCs w:val="0"/>
          <w:sz w:val="30"/>
          <w:szCs w:val="30"/>
          <w:u w:val="none"/>
          <w:lang w:val="en-US" w:eastAsia="zh-CN"/>
        </w:rPr>
        <w:t xml:space="preserve">  为保证检测数据的日常管理和控制，确保数据的安全，本公司制定了严格的检测数据控制程序。</w:t>
      </w:r>
    </w:p>
    <w:p>
      <w:pPr>
        <w:rPr>
          <w:rFonts w:hint="eastAsia"/>
          <w:b w:val="0"/>
          <w:bCs w:val="0"/>
          <w:sz w:val="30"/>
          <w:szCs w:val="30"/>
          <w:u w:val="none"/>
          <w:lang w:val="en-US" w:eastAsia="zh-CN"/>
        </w:rPr>
      </w:pPr>
      <w:r>
        <w:rPr>
          <w:rFonts w:hint="eastAsia"/>
          <w:b w:val="0"/>
          <w:bCs w:val="0"/>
          <w:sz w:val="30"/>
          <w:szCs w:val="30"/>
          <w:u w:val="none"/>
          <w:lang w:val="en-US" w:eastAsia="zh-CN"/>
        </w:rPr>
        <w:t>7.3.1对计算和数据转移进行系统和适当的检查。原始记录和数据处理软件上的数据等均经过技术负责人审核。检测人员负责样品的检查及原始数据的记录与处理，确保前后一致。</w:t>
      </w:r>
    </w:p>
    <w:p>
      <w:pPr>
        <w:rPr>
          <w:rFonts w:hint="eastAsia"/>
          <w:b w:val="0"/>
          <w:bCs w:val="0"/>
          <w:sz w:val="30"/>
          <w:szCs w:val="30"/>
          <w:u w:val="none"/>
          <w:lang w:val="en-US" w:eastAsia="zh-CN"/>
        </w:rPr>
      </w:pPr>
      <w:r>
        <w:rPr>
          <w:rFonts w:hint="eastAsia"/>
          <w:b w:val="0"/>
          <w:bCs w:val="0"/>
          <w:sz w:val="30"/>
          <w:szCs w:val="30"/>
          <w:u w:val="none"/>
          <w:lang w:val="en-US" w:eastAsia="zh-CN"/>
        </w:rPr>
        <w:t>复检人员对检查人员的检测过程与记录进行详细的审核并签字。</w:t>
      </w:r>
    </w:p>
    <w:p>
      <w:pPr>
        <w:rPr>
          <w:rFonts w:hint="eastAsia"/>
          <w:b w:val="0"/>
          <w:bCs w:val="0"/>
          <w:sz w:val="30"/>
          <w:szCs w:val="30"/>
          <w:u w:val="none"/>
          <w:lang w:val="en-US" w:eastAsia="zh-CN"/>
        </w:rPr>
      </w:pPr>
      <w:r>
        <w:rPr>
          <w:rFonts w:hint="eastAsia"/>
          <w:b w:val="0"/>
          <w:bCs w:val="0"/>
          <w:sz w:val="30"/>
          <w:szCs w:val="30"/>
          <w:u w:val="none"/>
          <w:lang w:val="en-US" w:eastAsia="zh-CN"/>
        </w:rPr>
        <w:t>7.3.2定期对于检测任务相关的计算机、硬盘等系统进行检查，确保检测数据的准确性和安全性。</w:t>
      </w:r>
    </w:p>
    <w:p>
      <w:pPr>
        <w:rPr>
          <w:rFonts w:hint="eastAsia"/>
          <w:b w:val="0"/>
          <w:bCs w:val="0"/>
          <w:sz w:val="30"/>
          <w:szCs w:val="30"/>
          <w:u w:val="none"/>
          <w:lang w:val="en-US" w:eastAsia="zh-CN"/>
        </w:rPr>
      </w:pPr>
      <w:r>
        <w:rPr>
          <w:rFonts w:hint="eastAsia"/>
          <w:b w:val="0"/>
          <w:bCs w:val="0"/>
          <w:sz w:val="30"/>
          <w:szCs w:val="30"/>
          <w:u w:val="none"/>
          <w:lang w:val="en-US" w:eastAsia="zh-CN"/>
        </w:rPr>
        <w:t>7.3.3对于检测结果，检测人员均应做到保真保密等。</w:t>
      </w:r>
    </w:p>
    <w:p>
      <w:pPr>
        <w:rPr>
          <w:rFonts w:hint="eastAsia"/>
          <w:b/>
          <w:bCs/>
          <w:sz w:val="32"/>
          <w:szCs w:val="32"/>
          <w:u w:val="none"/>
          <w:lang w:val="en-US" w:eastAsia="zh-CN"/>
        </w:rPr>
      </w:pPr>
      <w:r>
        <w:rPr>
          <w:rFonts w:hint="eastAsia"/>
          <w:b/>
          <w:bCs/>
          <w:sz w:val="32"/>
          <w:szCs w:val="32"/>
          <w:u w:val="none"/>
          <w:lang w:val="en-US" w:eastAsia="zh-CN"/>
        </w:rPr>
        <w:t>7.4质量控制和质量保证措施</w:t>
      </w:r>
    </w:p>
    <w:p>
      <w:pPr>
        <w:rPr>
          <w:rFonts w:hint="eastAsia"/>
          <w:b w:val="0"/>
          <w:bCs w:val="0"/>
          <w:sz w:val="30"/>
          <w:szCs w:val="30"/>
          <w:u w:val="none"/>
          <w:lang w:val="en-US" w:eastAsia="zh-CN"/>
        </w:rPr>
      </w:pPr>
      <w:r>
        <w:rPr>
          <w:rFonts w:hint="eastAsia"/>
          <w:b w:val="0"/>
          <w:bCs w:val="0"/>
          <w:sz w:val="30"/>
          <w:szCs w:val="30"/>
          <w:u w:val="none"/>
          <w:lang w:val="en-US" w:eastAsia="zh-CN"/>
        </w:rPr>
        <w:t>7.4.1废水</w:t>
      </w:r>
    </w:p>
    <w:p>
      <w:pPr>
        <w:rPr>
          <w:rFonts w:hint="eastAsia"/>
          <w:b w:val="0"/>
          <w:bCs w:val="0"/>
          <w:sz w:val="30"/>
          <w:szCs w:val="30"/>
          <w:u w:val="none"/>
          <w:lang w:val="en-US" w:eastAsia="zh-CN"/>
        </w:rPr>
      </w:pPr>
      <w:r>
        <w:rPr>
          <w:rFonts w:hint="eastAsia"/>
          <w:b w:val="0"/>
          <w:bCs w:val="0"/>
          <w:sz w:val="30"/>
          <w:szCs w:val="30"/>
          <w:u w:val="none"/>
          <w:lang w:val="en-US" w:eastAsia="zh-CN"/>
        </w:rPr>
        <w:t xml:space="preserve">   针对该项目废水验收检测内容，严格制定废水采样计划，废水采样按照《地表水和污水监测技术规范》（HJ/T91-2002）和《水质采样样品的保存和管理技术规定》（HJ493-2009）等国家标准方法进行。依据监测项目的不同，对水样进行分瓶采集，采集后的水样根据标准要求加入固定剂，并及时送回实验室分析。运输过程避免水样受到污染。依据实际情况，对周期内产生的废水在出口进行每天四次、监测两天的采样。实验室水样分析采用质控样品进行质量控制，如表7-1。</w:t>
      </w:r>
    </w:p>
    <w:p>
      <w:pPr>
        <w:rPr>
          <w:rFonts w:hint="eastAsia"/>
          <w:b/>
          <w:bCs/>
          <w:sz w:val="30"/>
          <w:szCs w:val="30"/>
          <w:u w:val="none"/>
          <w:lang w:val="en-US" w:eastAsia="zh-CN"/>
        </w:rPr>
      </w:pPr>
      <w:r>
        <w:rPr>
          <w:rFonts w:hint="eastAsia"/>
          <w:b w:val="0"/>
          <w:bCs w:val="0"/>
          <w:sz w:val="30"/>
          <w:szCs w:val="30"/>
          <w:u w:val="none"/>
          <w:lang w:val="en-US" w:eastAsia="zh-CN"/>
        </w:rPr>
        <w:t xml:space="preserve">            </w:t>
      </w:r>
      <w:r>
        <w:rPr>
          <w:rFonts w:hint="eastAsia"/>
          <w:b/>
          <w:bCs/>
          <w:sz w:val="30"/>
          <w:szCs w:val="30"/>
          <w:u w:val="none"/>
          <w:lang w:val="en-US" w:eastAsia="zh-CN"/>
        </w:rPr>
        <w:t xml:space="preserve">  表7-1水质监测质控结果</w:t>
      </w:r>
    </w:p>
    <w:tbl>
      <w:tblPr>
        <w:tblStyle w:val="6"/>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2499"/>
        <w:gridCol w:w="2161"/>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820" w:type="dxa"/>
            <w:vMerge w:val="restart"/>
            <w:tcBorders>
              <w:left w:val="nil"/>
            </w:tcBorders>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 xml:space="preserve">   项目</w:t>
            </w:r>
          </w:p>
        </w:tc>
        <w:tc>
          <w:tcPr>
            <w:tcW w:w="6820" w:type="dxa"/>
            <w:gridSpan w:val="3"/>
            <w:tcBorders>
              <w:right w:val="nil"/>
            </w:tcBorders>
          </w:tcPr>
          <w:p>
            <w:pPr>
              <w:ind w:firstLine="1080" w:firstLineChars="600"/>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质控样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820" w:type="dxa"/>
            <w:vMerge w:val="continue"/>
            <w:tcBorders>
              <w:left w:val="nil"/>
            </w:tcBorders>
          </w:tcPr>
          <w:p>
            <w:pPr>
              <w:rPr>
                <w:rFonts w:hint="eastAsia"/>
                <w:b w:val="0"/>
                <w:bCs w:val="0"/>
                <w:sz w:val="18"/>
                <w:szCs w:val="18"/>
                <w:u w:val="none"/>
                <w:vertAlign w:val="baseline"/>
                <w:lang w:val="en-US" w:eastAsia="zh-CN"/>
              </w:rPr>
            </w:pPr>
          </w:p>
        </w:tc>
        <w:tc>
          <w:tcPr>
            <w:tcW w:w="2499" w:type="dxa"/>
          </w:tcPr>
          <w:p>
            <w:pPr>
              <w:ind w:firstLine="180" w:firstLineChars="100"/>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编号</w:t>
            </w:r>
          </w:p>
        </w:tc>
        <w:tc>
          <w:tcPr>
            <w:tcW w:w="2161"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标准值（mg/L）</w:t>
            </w:r>
          </w:p>
        </w:tc>
        <w:tc>
          <w:tcPr>
            <w:tcW w:w="2160" w:type="dxa"/>
            <w:tcBorders>
              <w:right w:val="nil"/>
            </w:tcBorders>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测量值（mg/L）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820" w:type="dxa"/>
            <w:tcBorders>
              <w:left w:val="nil"/>
            </w:tcBorders>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化学需氧量</w:t>
            </w:r>
          </w:p>
        </w:tc>
        <w:tc>
          <w:tcPr>
            <w:tcW w:w="2499"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GSB07-3161-2014（200197）</w:t>
            </w:r>
          </w:p>
        </w:tc>
        <w:tc>
          <w:tcPr>
            <w:tcW w:w="2161"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169±9</w:t>
            </w:r>
          </w:p>
        </w:tc>
        <w:tc>
          <w:tcPr>
            <w:tcW w:w="2160" w:type="dxa"/>
            <w:tcBorders>
              <w:right w:val="nil"/>
            </w:tcBorders>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1820" w:type="dxa"/>
            <w:tcBorders>
              <w:left w:val="nil"/>
            </w:tcBorders>
          </w:tcPr>
          <w:p>
            <w:pPr>
              <w:ind w:firstLine="360" w:firstLineChars="200"/>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氨氮</w:t>
            </w:r>
          </w:p>
        </w:tc>
        <w:tc>
          <w:tcPr>
            <w:tcW w:w="2499"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GSBZ 50005-88（200555）</w:t>
            </w:r>
          </w:p>
          <w:p>
            <w:pPr>
              <w:rPr>
                <w:rFonts w:hint="eastAsia"/>
                <w:b w:val="0"/>
                <w:bCs w:val="0"/>
                <w:sz w:val="18"/>
                <w:szCs w:val="18"/>
                <w:u w:val="none"/>
                <w:vertAlign w:val="baseline"/>
                <w:lang w:val="en-US" w:eastAsia="zh-CN"/>
              </w:rPr>
            </w:pPr>
          </w:p>
        </w:tc>
        <w:tc>
          <w:tcPr>
            <w:tcW w:w="2161" w:type="dxa"/>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1.44±0.08</w:t>
            </w:r>
          </w:p>
        </w:tc>
        <w:tc>
          <w:tcPr>
            <w:tcW w:w="2160" w:type="dxa"/>
            <w:tcBorders>
              <w:right w:val="nil"/>
            </w:tcBorders>
          </w:tcPr>
          <w:p>
            <w:pPr>
              <w:rPr>
                <w:rFonts w:hint="eastAsia"/>
                <w:b w:val="0"/>
                <w:bCs w:val="0"/>
                <w:sz w:val="18"/>
                <w:szCs w:val="18"/>
                <w:u w:val="none"/>
                <w:vertAlign w:val="baseline"/>
                <w:lang w:val="en-US" w:eastAsia="zh-CN"/>
              </w:rPr>
            </w:pPr>
            <w:r>
              <w:rPr>
                <w:rFonts w:hint="eastAsia"/>
                <w:b w:val="0"/>
                <w:bCs w:val="0"/>
                <w:sz w:val="18"/>
                <w:szCs w:val="18"/>
                <w:u w:val="none"/>
                <w:vertAlign w:val="baseline"/>
                <w:lang w:val="en-US" w:eastAsia="zh-CN"/>
              </w:rPr>
              <w:t>1.46</w:t>
            </w:r>
          </w:p>
        </w:tc>
      </w:tr>
    </w:tbl>
    <w:p>
      <w:pPr>
        <w:rPr>
          <w:rFonts w:hint="eastAsia"/>
          <w:b w:val="0"/>
          <w:bCs w:val="0"/>
          <w:sz w:val="18"/>
          <w:szCs w:val="18"/>
          <w:u w:val="none"/>
          <w:lang w:val="en-US" w:eastAsia="zh-CN"/>
        </w:rPr>
      </w:pPr>
    </w:p>
    <w:p>
      <w:pPr>
        <w:rPr>
          <w:rFonts w:hint="eastAsia"/>
          <w:b w:val="0"/>
          <w:bCs w:val="0"/>
          <w:sz w:val="30"/>
          <w:szCs w:val="30"/>
          <w:u w:val="none"/>
          <w:lang w:val="en-US" w:eastAsia="zh-CN"/>
        </w:rPr>
      </w:pPr>
      <w:r>
        <w:rPr>
          <w:rFonts w:hint="eastAsia"/>
          <w:b w:val="0"/>
          <w:bCs w:val="0"/>
          <w:sz w:val="30"/>
          <w:szCs w:val="30"/>
          <w:u w:val="none"/>
          <w:lang w:val="en-US" w:eastAsia="zh-CN"/>
        </w:rPr>
        <w:t>7.4.2 噪音</w:t>
      </w:r>
    </w:p>
    <w:p>
      <w:pPr>
        <w:rPr>
          <w:rFonts w:hint="eastAsia"/>
          <w:b w:val="0"/>
          <w:bCs w:val="0"/>
          <w:sz w:val="30"/>
          <w:szCs w:val="30"/>
          <w:u w:val="none"/>
          <w:lang w:val="en-US" w:eastAsia="zh-CN"/>
        </w:rPr>
      </w:pPr>
      <w:r>
        <w:rPr>
          <w:rFonts w:hint="eastAsia"/>
          <w:b w:val="0"/>
          <w:bCs w:val="0"/>
          <w:sz w:val="30"/>
          <w:szCs w:val="30"/>
          <w:u w:val="none"/>
          <w:lang w:val="en-US" w:eastAsia="zh-CN"/>
        </w:rPr>
        <w:t xml:space="preserve">   该项目场界噪音测量根据现场环境和厂区车间布局要求，严格按照《工业企业厂界环境噪音排放标准》（GB12348-2008）和《社会生活环境噪音排放标准》（GB22337-2008）进行现场测量。检测仪器在测量前后要进行声学校准，其前后示值差不能大于 0.5dB（A）,校准结果见表 7-2。</w:t>
      </w:r>
    </w:p>
    <w:p>
      <w:pPr>
        <w:jc w:val="center"/>
        <w:rPr>
          <w:rFonts w:hint="eastAsia"/>
          <w:b/>
          <w:bCs/>
          <w:sz w:val="30"/>
          <w:szCs w:val="30"/>
          <w:u w:val="none"/>
          <w:lang w:val="en-US" w:eastAsia="zh-CN"/>
        </w:rPr>
      </w:pPr>
      <w:r>
        <w:rPr>
          <w:rFonts w:hint="eastAsia"/>
          <w:b/>
          <w:bCs/>
          <w:sz w:val="30"/>
          <w:szCs w:val="30"/>
          <w:u w:val="none"/>
          <w:lang w:val="en-US" w:eastAsia="zh-CN"/>
        </w:rPr>
        <w:t>表 7-2 噪音校准结果</w:t>
      </w:r>
    </w:p>
    <w:tbl>
      <w:tblPr>
        <w:tblStyle w:val="6"/>
        <w:tblW w:w="9188" w:type="dxa"/>
        <w:jc w:val="center"/>
        <w:tblInd w:w="-1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19"/>
        <w:gridCol w:w="1420"/>
        <w:gridCol w:w="1420"/>
        <w:gridCol w:w="1421"/>
        <w:gridCol w:w="1942"/>
        <w:gridCol w:w="13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标准声源</w:t>
            </w:r>
          </w:p>
        </w:tc>
        <w:tc>
          <w:tcPr>
            <w:tcW w:w="1420"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测量前</w:t>
            </w:r>
          </w:p>
        </w:tc>
        <w:tc>
          <w:tcPr>
            <w:tcW w:w="1420"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测量后</w:t>
            </w:r>
          </w:p>
        </w:tc>
        <w:tc>
          <w:tcPr>
            <w:tcW w:w="1421"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示值差</w:t>
            </w:r>
          </w:p>
        </w:tc>
        <w:tc>
          <w:tcPr>
            <w:tcW w:w="1942"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技术要求</w:t>
            </w:r>
          </w:p>
        </w:tc>
        <w:tc>
          <w:tcPr>
            <w:tcW w:w="1366"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校准结果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94.0dB（A）</w:t>
            </w:r>
          </w:p>
        </w:tc>
        <w:tc>
          <w:tcPr>
            <w:tcW w:w="1420"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94.0dB（A）</w:t>
            </w:r>
          </w:p>
        </w:tc>
        <w:tc>
          <w:tcPr>
            <w:tcW w:w="1420"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93.8dB（A）</w:t>
            </w:r>
          </w:p>
        </w:tc>
        <w:tc>
          <w:tcPr>
            <w:tcW w:w="1421"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0.2dB（A）</w:t>
            </w:r>
          </w:p>
        </w:tc>
        <w:tc>
          <w:tcPr>
            <w:tcW w:w="1942"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≦0.5dB（A）</w:t>
            </w:r>
          </w:p>
        </w:tc>
        <w:tc>
          <w:tcPr>
            <w:tcW w:w="1366" w:type="dxa"/>
            <w:tcBorders>
              <w:top w:val="single" w:color="auto" w:sz="4" w:space="0"/>
              <w:left w:val="single" w:color="auto" w:sz="4" w:space="0"/>
              <w:bottom w:val="single" w:color="auto" w:sz="4" w:space="0"/>
              <w:right w:val="single" w:color="auto" w:sz="4" w:space="0"/>
            </w:tcBorders>
          </w:tcPr>
          <w:p>
            <w:pPr>
              <w:jc w:val="left"/>
              <w:rPr>
                <w:rFonts w:hint="eastAsia"/>
                <w:b w:val="0"/>
                <w:bCs w:val="0"/>
                <w:sz w:val="24"/>
                <w:szCs w:val="24"/>
                <w:u w:val="none"/>
                <w:lang w:val="en-US" w:eastAsia="zh-CN"/>
              </w:rPr>
            </w:pPr>
            <w:r>
              <w:rPr>
                <w:rFonts w:hint="eastAsia"/>
                <w:b w:val="0"/>
                <w:bCs w:val="0"/>
                <w:sz w:val="24"/>
                <w:szCs w:val="24"/>
                <w:u w:val="none"/>
                <w:lang w:val="en-US" w:eastAsia="zh-CN"/>
              </w:rPr>
              <w:t>合格</w:t>
            </w:r>
          </w:p>
        </w:tc>
      </w:tr>
    </w:tbl>
    <w:p>
      <w:pPr>
        <w:jc w:val="left"/>
        <w:rPr>
          <w:rFonts w:hint="eastAsia"/>
          <w:b w:val="0"/>
          <w:bCs w:val="0"/>
          <w:sz w:val="30"/>
          <w:szCs w:val="30"/>
          <w:u w:val="none"/>
          <w:lang w:val="en-US" w:eastAsia="zh-CN"/>
        </w:rPr>
      </w:pPr>
    </w:p>
    <w:p>
      <w:pPr>
        <w:rPr>
          <w:rFonts w:hint="eastAsia"/>
          <w:b/>
          <w:bCs/>
          <w:sz w:val="30"/>
          <w:szCs w:val="30"/>
          <w:u w:val="none"/>
          <w:lang w:val="en-US" w:eastAsia="zh-CN"/>
        </w:rPr>
      </w:pPr>
      <w:r>
        <w:rPr>
          <w:rFonts w:hint="eastAsia"/>
          <w:b/>
          <w:bCs/>
          <w:sz w:val="30"/>
          <w:szCs w:val="30"/>
          <w:u w:val="none"/>
          <w:lang w:val="en-US" w:eastAsia="zh-CN"/>
        </w:rPr>
        <w:t>8 验收监测结论和建议</w:t>
      </w:r>
    </w:p>
    <w:p>
      <w:pPr>
        <w:rPr>
          <w:rFonts w:hint="eastAsia"/>
          <w:b w:val="0"/>
          <w:bCs w:val="0"/>
          <w:sz w:val="30"/>
          <w:szCs w:val="30"/>
          <w:u w:val="none"/>
          <w:lang w:val="en-US" w:eastAsia="zh-CN"/>
        </w:rPr>
      </w:pPr>
      <w:r>
        <w:rPr>
          <w:rFonts w:hint="eastAsia"/>
          <w:b w:val="0"/>
          <w:bCs w:val="0"/>
          <w:sz w:val="30"/>
          <w:szCs w:val="30"/>
          <w:u w:val="none"/>
          <w:lang w:val="en-US" w:eastAsia="zh-CN"/>
        </w:rPr>
        <w:t>8.1 验收监测结论</w:t>
      </w:r>
    </w:p>
    <w:p>
      <w:pPr>
        <w:rPr>
          <w:rFonts w:hint="eastAsia"/>
          <w:b w:val="0"/>
          <w:bCs w:val="0"/>
          <w:sz w:val="30"/>
          <w:szCs w:val="30"/>
          <w:u w:val="none"/>
          <w:lang w:val="en-US" w:eastAsia="zh-CN"/>
        </w:rPr>
      </w:pPr>
      <w:r>
        <w:rPr>
          <w:rFonts w:hint="eastAsia"/>
          <w:b w:val="0"/>
          <w:bCs w:val="0"/>
          <w:sz w:val="30"/>
          <w:szCs w:val="30"/>
          <w:u w:val="none"/>
          <w:lang w:val="en-US" w:eastAsia="zh-CN"/>
        </w:rPr>
        <w:t xml:space="preserve">   诸城市世元置业集团有限公司择邻园项目按照《中华人民共和国环境保护法》及国务院《建设项目环境保护管理条例》的规定，执行了环境影响评价制度和环境保护设施与主体工程同时设计、同事施工、同事投入使用的“三同时”制度。</w:t>
      </w:r>
    </w:p>
    <w:p>
      <w:pPr>
        <w:ind w:firstLineChars="200"/>
        <w:rPr>
          <w:rFonts w:hint="eastAsia"/>
          <w:b w:val="0"/>
          <w:bCs w:val="0"/>
          <w:sz w:val="30"/>
          <w:szCs w:val="30"/>
          <w:u w:val="none"/>
          <w:lang w:val="en-US" w:eastAsia="zh-CN"/>
        </w:rPr>
      </w:pPr>
      <w:r>
        <w:rPr>
          <w:rFonts w:hint="eastAsia"/>
          <w:b w:val="0"/>
          <w:bCs w:val="0"/>
          <w:sz w:val="30"/>
          <w:szCs w:val="30"/>
          <w:u w:val="none"/>
          <w:lang w:val="en-US" w:eastAsia="zh-CN"/>
        </w:rPr>
        <w:t>2018年1月16日~17日该企业委托潍坊优特检测服务有限公司对项目主要污染物进行了检测。符合验收监测的条件。</w:t>
      </w:r>
    </w:p>
    <w:p>
      <w:pPr>
        <w:rPr>
          <w:rFonts w:hint="eastAsia"/>
          <w:b w:val="0"/>
          <w:bCs w:val="0"/>
          <w:sz w:val="30"/>
          <w:szCs w:val="30"/>
          <w:u w:val="none"/>
          <w:lang w:val="en-US" w:eastAsia="zh-CN"/>
        </w:rPr>
      </w:pPr>
      <w:r>
        <w:rPr>
          <w:rFonts w:hint="eastAsia"/>
          <w:b w:val="0"/>
          <w:bCs w:val="0"/>
          <w:sz w:val="30"/>
          <w:szCs w:val="30"/>
          <w:u w:val="none"/>
          <w:lang w:val="en-US" w:eastAsia="zh-CN"/>
        </w:rPr>
        <w:t>8.2 验收监测结论</w:t>
      </w:r>
    </w:p>
    <w:p>
      <w:pPr>
        <w:rPr>
          <w:rFonts w:hint="eastAsia"/>
          <w:b w:val="0"/>
          <w:bCs w:val="0"/>
          <w:sz w:val="30"/>
          <w:szCs w:val="30"/>
          <w:u w:val="none"/>
          <w:lang w:val="en-US" w:eastAsia="zh-CN"/>
        </w:rPr>
      </w:pPr>
      <w:r>
        <w:rPr>
          <w:rFonts w:hint="eastAsia"/>
          <w:b w:val="0"/>
          <w:bCs w:val="0"/>
          <w:sz w:val="30"/>
          <w:szCs w:val="30"/>
          <w:u w:val="none"/>
          <w:lang w:val="en-US" w:eastAsia="zh-CN"/>
        </w:rPr>
        <w:t>（1）废水监测</w:t>
      </w:r>
    </w:p>
    <w:p>
      <w:pPr>
        <w:rPr>
          <w:rFonts w:hint="eastAsia"/>
          <w:b w:val="0"/>
          <w:bCs w:val="0"/>
          <w:sz w:val="30"/>
          <w:szCs w:val="30"/>
          <w:u w:val="none"/>
          <w:vertAlign w:val="baseline"/>
          <w:lang w:val="en-US" w:eastAsia="zh-CN"/>
        </w:rPr>
      </w:pPr>
      <w:r>
        <w:rPr>
          <w:rFonts w:hint="eastAsia"/>
          <w:b w:val="0"/>
          <w:bCs w:val="0"/>
          <w:sz w:val="30"/>
          <w:szCs w:val="30"/>
          <w:u w:val="none"/>
          <w:lang w:val="en-US" w:eastAsia="zh-CN"/>
        </w:rPr>
        <w:t xml:space="preserve">  验收监测期间，生活废水总排口COD</w:t>
      </w:r>
      <w:r>
        <w:rPr>
          <w:rFonts w:hint="eastAsia"/>
          <w:b w:val="0"/>
          <w:bCs w:val="0"/>
          <w:sz w:val="30"/>
          <w:szCs w:val="30"/>
          <w:u w:val="none"/>
          <w:vertAlign w:val="subscript"/>
          <w:lang w:val="en-US" w:eastAsia="zh-CN"/>
        </w:rPr>
        <w:t>cr</w:t>
      </w:r>
      <w:r>
        <w:rPr>
          <w:rFonts w:hint="eastAsia"/>
          <w:b w:val="0"/>
          <w:bCs w:val="0"/>
          <w:sz w:val="30"/>
          <w:szCs w:val="30"/>
          <w:u w:val="none"/>
          <w:vertAlign w:val="baseline"/>
          <w:lang w:val="en-US" w:eastAsia="zh-CN"/>
        </w:rPr>
        <w:t>和氨氮监测结果最大日均值分别为 420mg/L、29.5mg/L。污水排放口监测结果均满足《污水排入城镇下水道水质标准》（GB/T31962-2015）表1中B级标准限值要求。</w:t>
      </w:r>
    </w:p>
    <w:p>
      <w:pPr>
        <w:rPr>
          <w:rFonts w:hint="eastAsia"/>
          <w:b w:val="0"/>
          <w:bCs w:val="0"/>
          <w:sz w:val="30"/>
          <w:szCs w:val="30"/>
          <w:u w:val="none"/>
          <w:vertAlign w:val="baseline"/>
          <w:lang w:val="en-US" w:eastAsia="zh-CN"/>
        </w:rPr>
      </w:pPr>
      <w:r>
        <w:rPr>
          <w:rFonts w:hint="eastAsia"/>
          <w:b w:val="0"/>
          <w:bCs w:val="0"/>
          <w:sz w:val="30"/>
          <w:szCs w:val="30"/>
          <w:u w:val="none"/>
          <w:vertAlign w:val="baseline"/>
          <w:lang w:val="en-US" w:eastAsia="zh-CN"/>
        </w:rPr>
        <w:t>（2）噪音监测</w:t>
      </w:r>
    </w:p>
    <w:p>
      <w:pPr>
        <w:rPr>
          <w:rFonts w:hint="eastAsia"/>
          <w:b w:val="0"/>
          <w:bCs w:val="0"/>
          <w:sz w:val="30"/>
          <w:szCs w:val="30"/>
          <w:u w:val="none"/>
          <w:vertAlign w:val="baseline"/>
          <w:lang w:val="en-US" w:eastAsia="zh-CN"/>
        </w:rPr>
      </w:pPr>
      <w:r>
        <w:rPr>
          <w:rFonts w:hint="eastAsia"/>
          <w:b w:val="0"/>
          <w:bCs w:val="0"/>
          <w:sz w:val="30"/>
          <w:szCs w:val="30"/>
          <w:u w:val="none"/>
          <w:vertAlign w:val="baseline"/>
          <w:lang w:val="en-US" w:eastAsia="zh-CN"/>
        </w:rPr>
        <w:t xml:space="preserve"> 验收监测期间，厂界噪音监测结果最大值分别为48.6dB（A）和45.3dB（A）。监测结果均符合《工业企业厂界环境噪音排放标准》（GB12348-2008）2类声环境功能区标准要求。</w:t>
      </w:r>
    </w:p>
    <w:p>
      <w:pPr>
        <w:rPr>
          <w:rFonts w:hint="eastAsia"/>
          <w:b w:val="0"/>
          <w:bCs w:val="0"/>
          <w:sz w:val="30"/>
          <w:szCs w:val="30"/>
          <w:u w:val="none"/>
          <w:vertAlign w:val="baseline"/>
          <w:lang w:val="en-US" w:eastAsia="zh-CN"/>
        </w:rPr>
      </w:pPr>
      <w:r>
        <w:rPr>
          <w:rFonts w:hint="eastAsia"/>
          <w:b w:val="0"/>
          <w:bCs w:val="0"/>
          <w:sz w:val="30"/>
          <w:szCs w:val="30"/>
          <w:u w:val="none"/>
          <w:vertAlign w:val="baseline"/>
          <w:lang w:val="en-US" w:eastAsia="zh-CN"/>
        </w:rPr>
        <w:t>8.3验收建议</w:t>
      </w:r>
    </w:p>
    <w:p>
      <w:pPr>
        <w:rPr>
          <w:rFonts w:hint="eastAsia"/>
          <w:b w:val="0"/>
          <w:bCs w:val="0"/>
          <w:sz w:val="30"/>
          <w:szCs w:val="30"/>
          <w:u w:val="none"/>
          <w:vertAlign w:val="baseline"/>
          <w:lang w:val="en-US" w:eastAsia="zh-CN"/>
        </w:rPr>
      </w:pPr>
      <w:r>
        <w:rPr>
          <w:rFonts w:hint="eastAsia"/>
          <w:b w:val="0"/>
          <w:bCs w:val="0"/>
          <w:sz w:val="30"/>
          <w:szCs w:val="30"/>
          <w:u w:val="none"/>
          <w:vertAlign w:val="baseline"/>
          <w:lang w:val="en-US" w:eastAsia="zh-CN"/>
        </w:rPr>
        <w:t>1、提高居民环保意识，提倡节约用水，减少水污染物的排放。</w:t>
      </w:r>
    </w:p>
    <w:p>
      <w:pPr>
        <w:rPr>
          <w:rFonts w:hint="eastAsia"/>
          <w:b w:val="0"/>
          <w:bCs w:val="0"/>
          <w:sz w:val="30"/>
          <w:szCs w:val="30"/>
          <w:u w:val="none"/>
          <w:vertAlign w:val="baseline"/>
          <w:lang w:val="en-US" w:eastAsia="zh-CN"/>
        </w:rPr>
      </w:pPr>
      <w:r>
        <w:rPr>
          <w:rFonts w:hint="eastAsia"/>
          <w:b w:val="0"/>
          <w:bCs w:val="0"/>
          <w:sz w:val="30"/>
          <w:szCs w:val="30"/>
          <w:u w:val="none"/>
          <w:vertAlign w:val="baseline"/>
          <w:lang w:val="en-US" w:eastAsia="zh-CN"/>
        </w:rPr>
        <w:t>2、加强物业管理，搞好项目绿化，确保生活垃圾日产日清，杜绝恶臭气体排放。</w:t>
      </w:r>
    </w:p>
    <w:p>
      <w:pPr>
        <w:rPr>
          <w:rFonts w:hint="eastAsia"/>
          <w:b w:val="0"/>
          <w:bCs w:val="0"/>
          <w:sz w:val="30"/>
          <w:szCs w:val="30"/>
          <w:u w:val="none"/>
          <w:vertAlign w:val="baseline"/>
          <w:lang w:val="en-US" w:eastAsia="zh-CN"/>
        </w:rPr>
      </w:pPr>
      <w:r>
        <w:rPr>
          <w:rFonts w:hint="eastAsia"/>
          <w:b w:val="0"/>
          <w:bCs w:val="0"/>
          <w:sz w:val="30"/>
          <w:szCs w:val="30"/>
          <w:u w:val="none"/>
          <w:vertAlign w:val="baseline"/>
          <w:lang w:val="en-US" w:eastAsia="zh-CN"/>
        </w:rPr>
        <w:t>3、定期巡检化粪池、泵房设备等设施，发现问题及时处理。</w:t>
      </w:r>
    </w:p>
    <w:p>
      <w:r>
        <w:rPr>
          <w:rFonts w:hint="eastAsia"/>
          <w:b w:val="0"/>
          <w:bCs w:val="0"/>
          <w:sz w:val="30"/>
          <w:szCs w:val="30"/>
          <w:u w:val="none"/>
          <w:vertAlign w:val="baseline"/>
          <w:lang w:val="en-US" w:eastAsia="zh-CN"/>
        </w:rPr>
        <w:t>9  附图、相关文件附件</w:t>
      </w:r>
    </w:p>
    <w:p>
      <w:pPr>
        <w:rPr>
          <w:rFonts w:hint="eastAsia" w:eastAsia="宋体"/>
          <w:sz w:val="32"/>
          <w:szCs w:val="32"/>
          <w:lang w:val="en-US" w:eastAsia="zh-CN"/>
        </w:rPr>
      </w:pPr>
      <w:r>
        <w:rPr>
          <w:rFonts w:hint="eastAsia"/>
          <w:sz w:val="32"/>
          <w:szCs w:val="32"/>
          <w:lang w:val="en-US" w:eastAsia="zh-CN"/>
        </w:rPr>
        <w:t>附件1：位置图</w:t>
      </w:r>
    </w:p>
    <w:p>
      <w:pPr>
        <w:rPr>
          <w:rFonts w:hint="eastAsia"/>
          <w:sz w:val="32"/>
          <w:szCs w:val="32"/>
        </w:rPr>
      </w:pPr>
      <w:r>
        <w:rPr>
          <w:rFonts w:hint="eastAsia"/>
          <w:sz w:val="32"/>
          <w:szCs w:val="32"/>
        </w:rPr>
        <w:t>附件</w:t>
      </w:r>
      <w:r>
        <w:rPr>
          <w:rFonts w:hint="eastAsia"/>
          <w:sz w:val="32"/>
          <w:szCs w:val="32"/>
          <w:lang w:val="en-US" w:eastAsia="zh-CN"/>
        </w:rPr>
        <w:t>2</w:t>
      </w:r>
      <w:r>
        <w:rPr>
          <w:rFonts w:hint="eastAsia"/>
          <w:sz w:val="32"/>
          <w:szCs w:val="32"/>
        </w:rPr>
        <w:t>：建设项目环境影响报告表批复</w:t>
      </w:r>
    </w:p>
    <w:p>
      <w:pPr>
        <w:rPr>
          <w:rFonts w:hint="eastAsia"/>
          <w:sz w:val="32"/>
          <w:szCs w:val="32"/>
        </w:rPr>
      </w:pPr>
      <w:r>
        <w:rPr>
          <w:rFonts w:hint="eastAsia"/>
          <w:sz w:val="32"/>
          <w:szCs w:val="32"/>
        </w:rPr>
        <w:t>附件</w:t>
      </w:r>
      <w:r>
        <w:rPr>
          <w:rFonts w:hint="eastAsia"/>
          <w:sz w:val="32"/>
          <w:szCs w:val="32"/>
          <w:lang w:val="en-US" w:eastAsia="zh-CN"/>
        </w:rPr>
        <w:t>3</w:t>
      </w:r>
      <w:r>
        <w:rPr>
          <w:rFonts w:hint="eastAsia"/>
          <w:sz w:val="32"/>
          <w:szCs w:val="32"/>
        </w:rPr>
        <w:t>：发改局备案证明</w:t>
      </w:r>
    </w:p>
    <w:p>
      <w:pPr>
        <w:rPr>
          <w:rFonts w:hint="eastAsia"/>
          <w:sz w:val="32"/>
          <w:szCs w:val="32"/>
        </w:rPr>
      </w:pPr>
      <w:r>
        <w:rPr>
          <w:rFonts w:hint="eastAsia"/>
          <w:sz w:val="32"/>
          <w:szCs w:val="32"/>
        </w:rPr>
        <w:t>附件</w:t>
      </w:r>
      <w:r>
        <w:rPr>
          <w:rFonts w:hint="eastAsia"/>
          <w:sz w:val="32"/>
          <w:szCs w:val="32"/>
          <w:lang w:val="en-US" w:eastAsia="zh-CN"/>
        </w:rPr>
        <w:t>4</w:t>
      </w:r>
      <w:r>
        <w:rPr>
          <w:rFonts w:hint="eastAsia"/>
          <w:sz w:val="32"/>
          <w:szCs w:val="32"/>
        </w:rPr>
        <w:t>：用地规划证明</w:t>
      </w:r>
    </w:p>
    <w:p>
      <w:pPr>
        <w:rPr>
          <w:rFonts w:hint="eastAsia"/>
          <w:sz w:val="32"/>
          <w:szCs w:val="32"/>
        </w:rPr>
      </w:pPr>
      <w:r>
        <w:rPr>
          <w:rFonts w:hint="eastAsia"/>
          <w:sz w:val="32"/>
          <w:szCs w:val="32"/>
        </w:rPr>
        <w:t>附件</w:t>
      </w:r>
      <w:r>
        <w:rPr>
          <w:rFonts w:hint="eastAsia"/>
          <w:sz w:val="32"/>
          <w:szCs w:val="32"/>
          <w:lang w:val="en-US" w:eastAsia="zh-CN"/>
        </w:rPr>
        <w:t>5</w:t>
      </w:r>
      <w:r>
        <w:rPr>
          <w:rFonts w:hint="eastAsia"/>
          <w:sz w:val="32"/>
          <w:szCs w:val="32"/>
        </w:rPr>
        <w:t>：委托监测</w:t>
      </w:r>
      <w:r>
        <w:rPr>
          <w:rFonts w:hint="eastAsia"/>
          <w:sz w:val="32"/>
          <w:szCs w:val="32"/>
          <w:lang w:val="en-US" w:eastAsia="zh-CN"/>
        </w:rPr>
        <w:t>合同</w:t>
      </w:r>
    </w:p>
    <w:p>
      <w:pPr>
        <w:rPr>
          <w:rFonts w:hint="eastAsia"/>
          <w:sz w:val="32"/>
          <w:szCs w:val="32"/>
        </w:rPr>
      </w:pPr>
      <w:r>
        <w:rPr>
          <w:rFonts w:hint="eastAsia"/>
          <w:sz w:val="32"/>
          <w:szCs w:val="32"/>
        </w:rPr>
        <w:t>附件</w:t>
      </w:r>
      <w:r>
        <w:rPr>
          <w:rFonts w:hint="eastAsia"/>
          <w:sz w:val="32"/>
          <w:szCs w:val="32"/>
          <w:lang w:val="en-US" w:eastAsia="zh-CN"/>
        </w:rPr>
        <w:t>6</w:t>
      </w:r>
      <w:r>
        <w:rPr>
          <w:rFonts w:hint="eastAsia"/>
          <w:sz w:val="32"/>
          <w:szCs w:val="32"/>
        </w:rPr>
        <w:t>：</w:t>
      </w:r>
      <w:r>
        <w:rPr>
          <w:rFonts w:hint="eastAsia"/>
          <w:sz w:val="32"/>
          <w:szCs w:val="32"/>
          <w:lang w:val="en-US" w:eastAsia="zh-CN"/>
        </w:rPr>
        <w:t>潍坊优特检测服务有限</w:t>
      </w:r>
      <w:r>
        <w:rPr>
          <w:rFonts w:hint="eastAsia"/>
          <w:sz w:val="32"/>
          <w:szCs w:val="32"/>
        </w:rPr>
        <w:t>公司监测报告</w:t>
      </w:r>
    </w:p>
    <w:p>
      <w:pPr>
        <w:rPr>
          <w:rFonts w:hint="eastAsia"/>
          <w:sz w:val="32"/>
          <w:szCs w:val="32"/>
        </w:rPr>
      </w:pPr>
      <w:r>
        <w:rPr>
          <w:rFonts w:hint="eastAsia"/>
          <w:sz w:val="32"/>
          <w:szCs w:val="32"/>
        </w:rPr>
        <w:t>附件</w:t>
      </w:r>
      <w:r>
        <w:rPr>
          <w:rFonts w:hint="eastAsia"/>
          <w:sz w:val="32"/>
          <w:szCs w:val="32"/>
          <w:lang w:val="en-US" w:eastAsia="zh-CN"/>
        </w:rPr>
        <w:t>7</w:t>
      </w:r>
      <w:r>
        <w:rPr>
          <w:rFonts w:hint="eastAsia"/>
          <w:sz w:val="32"/>
          <w:szCs w:val="32"/>
        </w:rPr>
        <w:t>：验收监测期间照片</w:t>
      </w:r>
    </w:p>
    <w:p>
      <w:pPr>
        <w:rPr>
          <w:rFonts w:hint="eastAsia"/>
          <w:sz w:val="32"/>
          <w:szCs w:val="32"/>
        </w:rPr>
      </w:pPr>
      <w:r>
        <w:rPr>
          <w:rFonts w:hint="eastAsia"/>
          <w:sz w:val="32"/>
          <w:szCs w:val="32"/>
        </w:rPr>
        <w:t>附件</w:t>
      </w:r>
      <w:r>
        <w:rPr>
          <w:rFonts w:hint="eastAsia"/>
          <w:sz w:val="32"/>
          <w:szCs w:val="32"/>
          <w:lang w:val="en-US" w:eastAsia="zh-CN"/>
        </w:rPr>
        <w:t>8</w:t>
      </w:r>
      <w:r>
        <w:rPr>
          <w:rFonts w:hint="eastAsia"/>
          <w:sz w:val="32"/>
          <w:szCs w:val="32"/>
        </w:rPr>
        <w:t>：入住率证明</w:t>
      </w:r>
    </w:p>
    <w:p>
      <w:pPr>
        <w:rPr>
          <w:rFonts w:hint="eastAsia"/>
          <w:sz w:val="32"/>
          <w:szCs w:val="32"/>
          <w:lang w:val="en-US" w:eastAsia="zh-CN"/>
        </w:rPr>
      </w:pPr>
      <w:r>
        <w:rPr>
          <w:rFonts w:hint="eastAsia"/>
          <w:sz w:val="32"/>
          <w:szCs w:val="32"/>
          <w:lang w:val="en-US" w:eastAsia="zh-CN"/>
        </w:rPr>
        <w:t>附件9：施工许可证明文件</w:t>
      </w:r>
    </w:p>
    <w:p>
      <w:pPr>
        <w:rPr>
          <w:rFonts w:hint="eastAsia"/>
          <w:sz w:val="32"/>
          <w:szCs w:val="32"/>
          <w:lang w:val="en-US" w:eastAsia="zh-CN"/>
        </w:rPr>
      </w:pPr>
      <w:r>
        <w:rPr>
          <w:rFonts w:hint="eastAsia"/>
          <w:sz w:val="32"/>
          <w:szCs w:val="32"/>
          <w:lang w:val="en-US" w:eastAsia="zh-CN"/>
        </w:rPr>
        <w:t>附件10：规划许可证明文件</w:t>
      </w:r>
    </w:p>
    <w:p>
      <w:pPr>
        <w:rPr>
          <w:rFonts w:hint="eastAsia"/>
          <w:sz w:val="32"/>
          <w:szCs w:val="32"/>
        </w:rPr>
      </w:pPr>
    </w:p>
    <w:p>
      <w:pPr>
        <w:ind w:firstLineChars="200"/>
        <w:rPr>
          <w:rFonts w:hint="eastAsia"/>
          <w:b w:val="0"/>
          <w:bCs w:val="0"/>
          <w:sz w:val="30"/>
          <w:szCs w:val="30"/>
          <w:u w:val="none"/>
          <w:vertAlign w:val="baseline"/>
          <w:lang w:val="en-US" w:eastAsia="zh-CN"/>
        </w:rPr>
      </w:pPr>
    </w:p>
    <w:p>
      <w:pPr>
        <w:rPr>
          <w:rFonts w:hint="eastAsia"/>
          <w:b w:val="0"/>
          <w:bCs w:val="0"/>
          <w:sz w:val="18"/>
          <w:szCs w:val="18"/>
          <w:u w:val="none"/>
          <w:lang w:val="en-US" w:eastAsia="zh-CN"/>
        </w:rPr>
      </w:pPr>
      <w:r>
        <w:rPr>
          <w:rFonts w:hint="eastAsia"/>
          <w:b w:val="0"/>
          <w:bCs w:val="0"/>
          <w:sz w:val="18"/>
          <w:szCs w:val="18"/>
          <w:u w:val="none"/>
          <w:lang w:val="en-US" w:eastAsia="zh-CN"/>
        </w:rPr>
        <w:t xml:space="preserve">   </w:t>
      </w: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sectPr>
          <w:footerReference r:id="rId5" w:type="default"/>
          <w:pgSz w:w="11906" w:h="16838"/>
          <w:pgMar w:top="1440" w:right="1800" w:bottom="1440" w:left="1800" w:header="851" w:footer="992" w:gutter="0"/>
          <w:pgNumType w:start="1"/>
          <w:cols w:space="425" w:num="1"/>
          <w:docGrid w:type="lines" w:linePitch="312" w:charSpace="0"/>
        </w:sectPr>
      </w:pPr>
    </w:p>
    <w:p>
      <w:pPr>
        <w:rPr>
          <w:rFonts w:hint="eastAsia"/>
          <w:b/>
          <w:bCs/>
          <w:sz w:val="30"/>
          <w:szCs w:val="30"/>
          <w:u w:val="none"/>
          <w:lang w:val="en-US" w:eastAsia="zh-CN"/>
        </w:rPr>
      </w:pPr>
      <w:r>
        <w:rPr>
          <w:rFonts w:hint="eastAsia"/>
          <w:b/>
          <w:bCs/>
          <w:sz w:val="30"/>
          <w:szCs w:val="30"/>
          <w:u w:val="none"/>
          <w:lang w:val="en-US" w:eastAsia="zh-CN"/>
        </w:rPr>
        <w:t>附件7：验收监测期间照片</w:t>
      </w:r>
    </w:p>
    <w:p>
      <w:pPr>
        <w:rPr>
          <w:rFonts w:hint="eastAsia"/>
          <w:b w:val="0"/>
          <w:bCs w:val="0"/>
          <w:sz w:val="18"/>
          <w:szCs w:val="18"/>
          <w:u w:val="none"/>
          <w:lang w:val="en-US" w:eastAsia="zh-CN"/>
        </w:rPr>
      </w:pPr>
      <w:r>
        <w:rPr>
          <w:rFonts w:hint="eastAsia"/>
          <w:b w:val="0"/>
          <w:bCs w:val="0"/>
          <w:sz w:val="18"/>
          <w:szCs w:val="18"/>
          <w:u w:val="none"/>
          <w:lang w:val="en-US" w:eastAsia="zh-CN"/>
        </w:rPr>
        <w:t>废水检测采样照片</w:t>
      </w:r>
    </w:p>
    <w:p>
      <w:pPr>
        <w:rPr>
          <w:rFonts w:hint="eastAsia"/>
          <w:b w:val="0"/>
          <w:bCs w:val="0"/>
          <w:sz w:val="18"/>
          <w:szCs w:val="18"/>
          <w:u w:val="none"/>
          <w:lang w:val="en-US" w:eastAsia="zh-CN"/>
        </w:rPr>
      </w:pPr>
    </w:p>
    <w:p>
      <w:pPr>
        <w:rPr>
          <w:rFonts w:hint="eastAsia"/>
          <w:b w:val="0"/>
          <w:bCs w:val="0"/>
          <w:sz w:val="18"/>
          <w:szCs w:val="18"/>
          <w:u w:val="none"/>
          <w:lang w:val="en-US" w:eastAsia="zh-CN"/>
        </w:rPr>
      </w:pPr>
      <w:r>
        <w:rPr>
          <w:rFonts w:hint="eastAsia"/>
          <w:b w:val="0"/>
          <w:bCs w:val="0"/>
          <w:sz w:val="18"/>
          <w:szCs w:val="18"/>
          <w:u w:val="none"/>
          <w:lang w:val="en-US" w:eastAsia="zh-CN"/>
        </w:rPr>
        <w:drawing>
          <wp:inline distT="0" distB="0" distL="114300" distR="114300">
            <wp:extent cx="3950970" cy="2517140"/>
            <wp:effectExtent l="0" t="0" r="11430" b="16510"/>
            <wp:docPr id="3" name="图片 3" descr="微信图片_2018030114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180301141608"/>
                    <pic:cNvPicPr>
                      <a:picLocks noChangeAspect="1"/>
                    </pic:cNvPicPr>
                  </pic:nvPicPr>
                  <pic:blipFill>
                    <a:blip r:embed="rId8"/>
                    <a:stretch>
                      <a:fillRect/>
                    </a:stretch>
                  </pic:blipFill>
                  <pic:spPr>
                    <a:xfrm>
                      <a:off x="0" y="0"/>
                      <a:ext cx="3950970" cy="2517140"/>
                    </a:xfrm>
                    <a:prstGeom prst="rect">
                      <a:avLst/>
                    </a:prstGeom>
                  </pic:spPr>
                </pic:pic>
              </a:graphicData>
            </a:graphic>
          </wp:inline>
        </w:drawing>
      </w:r>
    </w:p>
    <w:p>
      <w:pPr>
        <w:rPr>
          <w:rFonts w:hint="eastAsia"/>
          <w:b w:val="0"/>
          <w:bCs w:val="0"/>
          <w:sz w:val="18"/>
          <w:szCs w:val="18"/>
          <w:u w:val="none"/>
          <w:lang w:val="en-US" w:eastAsia="zh-CN"/>
        </w:rPr>
      </w:pPr>
    </w:p>
    <w:p>
      <w:pPr>
        <w:rPr>
          <w:rFonts w:hint="eastAsia"/>
          <w:b w:val="0"/>
          <w:bCs w:val="0"/>
          <w:sz w:val="18"/>
          <w:szCs w:val="18"/>
          <w:u w:val="none"/>
          <w:lang w:val="en-US" w:eastAsia="zh-CN"/>
        </w:rPr>
      </w:pPr>
      <w:r>
        <w:rPr>
          <w:rFonts w:hint="eastAsia"/>
          <w:b w:val="0"/>
          <w:bCs w:val="0"/>
          <w:sz w:val="18"/>
          <w:szCs w:val="18"/>
          <w:u w:val="none"/>
          <w:lang w:val="en-US" w:eastAsia="zh-CN"/>
        </w:rPr>
        <w:drawing>
          <wp:inline distT="0" distB="0" distL="114300" distR="114300">
            <wp:extent cx="3917950" cy="3341370"/>
            <wp:effectExtent l="0" t="0" r="6350" b="11430"/>
            <wp:docPr id="4" name="图片 4" descr="微信图片_2018030114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180301141627"/>
                    <pic:cNvPicPr>
                      <a:picLocks noChangeAspect="1"/>
                    </pic:cNvPicPr>
                  </pic:nvPicPr>
                  <pic:blipFill>
                    <a:blip r:embed="rId9"/>
                    <a:stretch>
                      <a:fillRect/>
                    </a:stretch>
                  </pic:blipFill>
                  <pic:spPr>
                    <a:xfrm>
                      <a:off x="0" y="0"/>
                      <a:ext cx="3917950" cy="3341370"/>
                    </a:xfrm>
                    <a:prstGeom prst="rect">
                      <a:avLst/>
                    </a:prstGeom>
                  </pic:spPr>
                </pic:pic>
              </a:graphicData>
            </a:graphic>
          </wp:inline>
        </w:drawing>
      </w: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rPr>
          <w:rFonts w:hint="eastAsia"/>
          <w:b w:val="0"/>
          <w:bCs w:val="0"/>
          <w:sz w:val="18"/>
          <w:szCs w:val="18"/>
          <w:u w:val="none"/>
          <w:lang w:val="en-US" w:eastAsia="zh-CN"/>
        </w:rPr>
      </w:pPr>
    </w:p>
    <w:p>
      <w:pPr>
        <w:jc w:val="both"/>
        <w:rPr>
          <w:rFonts w:hint="eastAsia"/>
          <w:b/>
          <w:bCs/>
          <w:sz w:val="30"/>
          <w:szCs w:val="30"/>
          <w:lang w:val="en-US" w:eastAsia="zh-CN"/>
        </w:rPr>
      </w:pPr>
      <w:r>
        <w:rPr>
          <w:rFonts w:hint="eastAsia"/>
          <w:b/>
          <w:bCs/>
          <w:sz w:val="30"/>
          <w:szCs w:val="30"/>
          <w:lang w:val="en-US" w:eastAsia="zh-CN"/>
        </w:rPr>
        <w:t>附件8：入住率证明</w:t>
      </w:r>
    </w:p>
    <w:p>
      <w:pPr>
        <w:jc w:val="both"/>
        <w:rPr>
          <w:rFonts w:hint="eastAsia"/>
          <w:b/>
          <w:bCs/>
          <w:sz w:val="30"/>
          <w:szCs w:val="30"/>
          <w:lang w:val="en-US" w:eastAsia="zh-CN"/>
        </w:rPr>
      </w:pPr>
      <w:r>
        <w:rPr>
          <w:rFonts w:hint="eastAsia"/>
          <w:b/>
          <w:bCs/>
          <w:sz w:val="30"/>
          <w:szCs w:val="30"/>
          <w:lang w:val="en-US" w:eastAsia="zh-CN"/>
        </w:rPr>
        <w:t xml:space="preserve">    </w:t>
      </w:r>
    </w:p>
    <w:p>
      <w:pPr>
        <w:jc w:val="both"/>
        <w:rPr>
          <w:rFonts w:hint="eastAsia"/>
          <w:b/>
          <w:bCs/>
          <w:sz w:val="30"/>
          <w:szCs w:val="30"/>
          <w:lang w:val="en-US" w:eastAsia="zh-CN"/>
        </w:rPr>
      </w:pPr>
    </w:p>
    <w:p>
      <w:pPr>
        <w:jc w:val="both"/>
        <w:rPr>
          <w:rFonts w:hint="eastAsia"/>
          <w:b/>
          <w:bCs/>
          <w:sz w:val="32"/>
          <w:szCs w:val="32"/>
          <w:lang w:val="en-US" w:eastAsia="zh-CN"/>
        </w:rPr>
      </w:pPr>
      <w:r>
        <w:rPr>
          <w:rFonts w:hint="eastAsia"/>
          <w:b/>
          <w:bCs/>
          <w:sz w:val="30"/>
          <w:szCs w:val="30"/>
          <w:lang w:val="en-US" w:eastAsia="zh-CN"/>
        </w:rPr>
        <w:t xml:space="preserve">             </w:t>
      </w:r>
      <w:r>
        <w:rPr>
          <w:rFonts w:hint="eastAsia"/>
          <w:b/>
          <w:bCs/>
          <w:sz w:val="32"/>
          <w:szCs w:val="32"/>
          <w:lang w:val="en-US" w:eastAsia="zh-CN"/>
        </w:rPr>
        <w:t xml:space="preserve">      </w:t>
      </w:r>
      <w:r>
        <w:rPr>
          <w:rFonts w:hint="eastAsia"/>
          <w:b/>
          <w:bCs/>
          <w:sz w:val="36"/>
          <w:szCs w:val="36"/>
          <w:lang w:val="en-US" w:eastAsia="zh-CN"/>
        </w:rPr>
        <w:t xml:space="preserve">  证  明</w:t>
      </w:r>
    </w:p>
    <w:p>
      <w:pPr>
        <w:ind w:firstLine="964" w:firstLineChars="300"/>
        <w:jc w:val="both"/>
        <w:rPr>
          <w:rFonts w:hint="eastAsia"/>
          <w:b/>
          <w:bCs/>
          <w:sz w:val="32"/>
          <w:szCs w:val="32"/>
          <w:lang w:val="en-US" w:eastAsia="zh-CN"/>
        </w:rPr>
      </w:pPr>
      <w:r>
        <w:rPr>
          <w:rFonts w:hint="eastAsia"/>
          <w:b/>
          <w:bCs/>
          <w:sz w:val="32"/>
          <w:szCs w:val="32"/>
          <w:lang w:val="en-US" w:eastAsia="zh-CN"/>
        </w:rPr>
        <w:t>我单位建设的诸城市择邻园C区38#、39#、40#楼入住率达已到90%以上。</w:t>
      </w:r>
    </w:p>
    <w:p>
      <w:pPr>
        <w:ind w:firstLine="964" w:firstLineChars="300"/>
        <w:jc w:val="both"/>
        <w:rPr>
          <w:rFonts w:hint="eastAsia"/>
          <w:b/>
          <w:bCs/>
          <w:sz w:val="32"/>
          <w:szCs w:val="32"/>
          <w:lang w:val="en-US" w:eastAsia="zh-CN"/>
        </w:rPr>
      </w:pPr>
      <w:r>
        <w:rPr>
          <w:rFonts w:hint="eastAsia"/>
          <w:b/>
          <w:bCs/>
          <w:sz w:val="32"/>
          <w:szCs w:val="32"/>
          <w:lang w:val="en-US" w:eastAsia="zh-CN"/>
        </w:rPr>
        <w:t>特此证明。</w:t>
      </w:r>
    </w:p>
    <w:p>
      <w:pPr>
        <w:ind w:firstLine="964" w:firstLineChars="300"/>
        <w:jc w:val="both"/>
        <w:rPr>
          <w:rFonts w:hint="eastAsia"/>
          <w:b/>
          <w:bCs/>
          <w:sz w:val="32"/>
          <w:szCs w:val="32"/>
          <w:lang w:val="en-US" w:eastAsia="zh-CN"/>
        </w:rPr>
      </w:pPr>
    </w:p>
    <w:p>
      <w:pPr>
        <w:ind w:firstLine="964" w:firstLineChars="300"/>
        <w:jc w:val="both"/>
        <w:rPr>
          <w:rFonts w:hint="eastAsia"/>
          <w:b/>
          <w:bCs/>
          <w:sz w:val="32"/>
          <w:szCs w:val="32"/>
          <w:lang w:val="en-US" w:eastAsia="zh-CN"/>
        </w:rPr>
      </w:pPr>
    </w:p>
    <w:p>
      <w:pPr>
        <w:ind w:firstLine="964" w:firstLineChars="300"/>
        <w:jc w:val="both"/>
        <w:rPr>
          <w:rFonts w:hint="eastAsia"/>
          <w:b/>
          <w:bCs/>
          <w:sz w:val="32"/>
          <w:szCs w:val="32"/>
          <w:lang w:val="en-US" w:eastAsia="zh-CN"/>
        </w:rPr>
      </w:pPr>
    </w:p>
    <w:p>
      <w:pPr>
        <w:ind w:firstLine="964" w:firstLineChars="300"/>
        <w:jc w:val="both"/>
        <w:rPr>
          <w:rFonts w:hint="eastAsia"/>
          <w:b/>
          <w:bCs/>
          <w:sz w:val="32"/>
          <w:szCs w:val="32"/>
          <w:lang w:val="en-US" w:eastAsia="zh-CN"/>
        </w:rPr>
      </w:pPr>
    </w:p>
    <w:p>
      <w:pPr>
        <w:ind w:firstLine="964" w:firstLineChars="300"/>
        <w:jc w:val="both"/>
        <w:rPr>
          <w:rFonts w:hint="eastAsia"/>
          <w:b/>
          <w:bCs/>
          <w:sz w:val="32"/>
          <w:szCs w:val="32"/>
          <w:lang w:val="en-US" w:eastAsia="zh-CN"/>
        </w:rPr>
      </w:pPr>
    </w:p>
    <w:p>
      <w:pPr>
        <w:ind w:firstLine="964" w:firstLineChars="300"/>
        <w:jc w:val="both"/>
        <w:rPr>
          <w:rFonts w:hint="eastAsia"/>
          <w:b/>
          <w:bCs/>
          <w:sz w:val="32"/>
          <w:szCs w:val="32"/>
          <w:lang w:val="en-US" w:eastAsia="zh-CN"/>
        </w:rPr>
      </w:pPr>
    </w:p>
    <w:p>
      <w:pPr>
        <w:ind w:firstLine="2891" w:firstLineChars="900"/>
        <w:jc w:val="both"/>
        <w:rPr>
          <w:rFonts w:hint="eastAsia"/>
          <w:b/>
          <w:bCs/>
          <w:sz w:val="32"/>
          <w:szCs w:val="32"/>
          <w:lang w:val="en-US" w:eastAsia="zh-CN"/>
        </w:rPr>
      </w:pPr>
      <w:r>
        <w:rPr>
          <w:rFonts w:hint="eastAsia"/>
          <w:b/>
          <w:bCs/>
          <w:sz w:val="32"/>
          <w:szCs w:val="32"/>
          <w:lang w:val="en-US" w:eastAsia="zh-CN"/>
        </w:rPr>
        <w:t>诸城市晟达物业管理有限公司</w:t>
      </w:r>
    </w:p>
    <w:p>
      <w:pPr>
        <w:ind w:firstLine="964" w:firstLineChars="300"/>
        <w:jc w:val="both"/>
        <w:rPr>
          <w:rFonts w:hint="eastAsia"/>
          <w:b/>
          <w:bCs/>
          <w:sz w:val="32"/>
          <w:szCs w:val="32"/>
          <w:lang w:val="en-US" w:eastAsia="zh-CN"/>
        </w:rPr>
      </w:pPr>
    </w:p>
    <w:p>
      <w:pPr>
        <w:ind w:firstLine="964" w:firstLineChars="300"/>
        <w:jc w:val="both"/>
        <w:rPr>
          <w:rFonts w:hint="eastAsia"/>
          <w:b/>
          <w:bCs/>
          <w:sz w:val="32"/>
          <w:szCs w:val="32"/>
          <w:lang w:val="en-US" w:eastAsia="zh-CN"/>
        </w:rPr>
      </w:pPr>
    </w:p>
    <w:p>
      <w:pPr>
        <w:ind w:firstLine="2891" w:firstLineChars="900"/>
        <w:jc w:val="both"/>
        <w:rPr>
          <w:rFonts w:hint="eastAsia"/>
          <w:b/>
          <w:bCs/>
          <w:sz w:val="32"/>
          <w:szCs w:val="32"/>
          <w:lang w:val="en-US" w:eastAsia="zh-CN"/>
        </w:rPr>
      </w:pPr>
      <w:r>
        <w:rPr>
          <w:rFonts w:hint="eastAsia"/>
          <w:b/>
          <w:bCs/>
          <w:sz w:val="32"/>
          <w:szCs w:val="32"/>
          <w:lang w:val="en-US" w:eastAsia="zh-CN"/>
        </w:rPr>
        <w:t>诸城世元置业集团有限公司</w:t>
      </w:r>
    </w:p>
    <w:p>
      <w:pPr>
        <w:ind w:firstLine="3534" w:firstLineChars="1100"/>
        <w:jc w:val="both"/>
        <w:rPr>
          <w:rFonts w:hint="eastAsia"/>
          <w:b/>
          <w:bCs/>
          <w:sz w:val="32"/>
          <w:szCs w:val="32"/>
          <w:lang w:val="en-US" w:eastAsia="zh-CN"/>
        </w:rPr>
      </w:pPr>
    </w:p>
    <w:p>
      <w:pPr>
        <w:ind w:firstLine="3534" w:firstLineChars="1100"/>
        <w:jc w:val="both"/>
        <w:rPr>
          <w:rFonts w:hint="eastAsia"/>
          <w:b/>
          <w:bCs/>
          <w:sz w:val="32"/>
          <w:szCs w:val="32"/>
          <w:lang w:val="en-US" w:eastAsia="zh-CN"/>
        </w:rPr>
      </w:pPr>
      <w:r>
        <w:rPr>
          <w:rFonts w:hint="eastAsia"/>
          <w:b/>
          <w:bCs/>
          <w:sz w:val="32"/>
          <w:szCs w:val="32"/>
          <w:lang w:val="en-US" w:eastAsia="zh-CN"/>
        </w:rPr>
        <w:t>2018年2月26日</w:t>
      </w:r>
    </w:p>
    <w:p>
      <w:pPr>
        <w:jc w:val="center"/>
        <w:rPr>
          <w:rFonts w:hint="eastAsia" w:eastAsia="宋体"/>
          <w:b/>
          <w:bCs/>
          <w:sz w:val="44"/>
          <w:szCs w:val="44"/>
          <w:lang w:val="en-US" w:eastAsia="zh-CN"/>
        </w:rPr>
      </w:pPr>
    </w:p>
    <w:p>
      <w:pPr>
        <w:rPr>
          <w:rFonts w:hint="eastAsia"/>
          <w:b w:val="0"/>
          <w:bCs w:val="0"/>
          <w:sz w:val="18"/>
          <w:szCs w:val="18"/>
          <w:u w:val="none"/>
          <w:lang w:val="en-US" w:eastAsia="zh-CN"/>
        </w:rPr>
      </w:pPr>
    </w:p>
    <w:sectPr>
      <w:footerReference r:id="rId6" w:type="default"/>
      <w:pgSz w:w="11906" w:h="16838"/>
      <w:pgMar w:top="1440" w:right="1800" w:bottom="1440" w:left="1800" w:header="851" w:footer="992" w:gutter="0"/>
      <w:pgNumType w:start="1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0" distR="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5dblS0AAA&#10;AAUBAAAPAAAAAAAAAAEAIAAAACIAAABkcnMvZG93bnJldi54bWxQSwECFAAUAAAACACHTuJA227X&#10;jrQBAABNAwAADgAAAAAAAAABACAAAAAfAQAAZHJzL2Uyb0RvYy54bWxQSwUGAAAAAAYABgBZAQAA&#10;RQ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0" distR="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5dblS0AAA&#10;AAUBAAAPAAAAAAAAAAEAIAAAACIAAABkcnMvZG93bnJldi54bWxQSwECFAAUAAAACACHTuJAJP/n&#10;pbQBAABNAwAADgAAAAAAAAABACAAAAAfAQAAZHJzL2Uyb0RvYy54bWxQSwUGAAAAAAYABgBZAQAA&#10;RQ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0" distR="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uXW5UtAA&#10;AAAFAQAADwAAAAAAAAABACAAAAAiAAAAZHJzL2Rvd25yZXYueG1sUEsBAhQAFAAAAAgAh07iQLBR&#10;Rly1AQAATQMAAA4AAAAAAAAAAQAgAAAAHwEAAGRycy9lMm9Eb2MueG1sUEsFBgAAAAAGAAYAWQEA&#10;AEY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u w:val="single"/>
        <w:lang w:val="en-US" w:eastAsia="zh-CN"/>
      </w:rPr>
    </w:pPr>
    <w:r>
      <w:rPr>
        <w:rFonts w:hint="eastAsia"/>
        <w:u w:val="single"/>
        <w:lang w:val="en-US" w:eastAsia="zh-CN"/>
      </w:rPr>
      <w:t xml:space="preserve">诸城市择邻园C区项目验收监测报告                                   诸城世元置业集团有限公司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11820"/>
    <w:rsid w:val="0F9B0C79"/>
    <w:rsid w:val="100C4CF4"/>
    <w:rsid w:val="13D3003F"/>
    <w:rsid w:val="1445264F"/>
    <w:rsid w:val="15DB5137"/>
    <w:rsid w:val="19073E52"/>
    <w:rsid w:val="19D342B7"/>
    <w:rsid w:val="1BC269F0"/>
    <w:rsid w:val="1F6814D0"/>
    <w:rsid w:val="207B786A"/>
    <w:rsid w:val="225705B3"/>
    <w:rsid w:val="25BD1102"/>
    <w:rsid w:val="25BF26D9"/>
    <w:rsid w:val="25C20468"/>
    <w:rsid w:val="26245068"/>
    <w:rsid w:val="27172C44"/>
    <w:rsid w:val="27AF2471"/>
    <w:rsid w:val="2B36138F"/>
    <w:rsid w:val="2C911451"/>
    <w:rsid w:val="2C9C3538"/>
    <w:rsid w:val="2CFD4642"/>
    <w:rsid w:val="2FE33646"/>
    <w:rsid w:val="3116317F"/>
    <w:rsid w:val="32AC2D47"/>
    <w:rsid w:val="3714528D"/>
    <w:rsid w:val="379907F0"/>
    <w:rsid w:val="37FB0504"/>
    <w:rsid w:val="394E7770"/>
    <w:rsid w:val="397F0763"/>
    <w:rsid w:val="3C785E3E"/>
    <w:rsid w:val="3DB46C02"/>
    <w:rsid w:val="41AA1F91"/>
    <w:rsid w:val="44F248C0"/>
    <w:rsid w:val="457915D9"/>
    <w:rsid w:val="45AA3C62"/>
    <w:rsid w:val="485012B6"/>
    <w:rsid w:val="4B3F4C85"/>
    <w:rsid w:val="4C550AD5"/>
    <w:rsid w:val="4D6C118F"/>
    <w:rsid w:val="51A41AD1"/>
    <w:rsid w:val="5367248B"/>
    <w:rsid w:val="54A06F08"/>
    <w:rsid w:val="558049B6"/>
    <w:rsid w:val="56D474E0"/>
    <w:rsid w:val="5CD74D5E"/>
    <w:rsid w:val="5D291198"/>
    <w:rsid w:val="64C97B91"/>
    <w:rsid w:val="65D93C40"/>
    <w:rsid w:val="6BDC3468"/>
    <w:rsid w:val="70212571"/>
    <w:rsid w:val="705769EE"/>
    <w:rsid w:val="718A2346"/>
    <w:rsid w:val="72157C56"/>
    <w:rsid w:val="72B310B9"/>
    <w:rsid w:val="739C20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5">
    <w:name w:val="Normal Table"/>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7">
    <w:name w:val="Medium Grid 3"/>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C0C0C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000000"/>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8">
    <w:name w:val="Medium Grid 3 Accent 1"/>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F81B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9">
    <w:name w:val="Medium Grid 3 Accent 2"/>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FD3D2"/>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C0504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0">
    <w:name w:val="Medium Grid 3 Accent 3"/>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6EED5"/>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9BBB59"/>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1">
    <w:name w:val="Medium Grid 3 Accent 4"/>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FD8E8"/>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8064A2"/>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2">
    <w:name w:val="Medium Grid 3 Accent 5"/>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2EAF1"/>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BACC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3">
    <w:name w:val="Medium Grid 3 Accent 6"/>
    <w:basedOn w:val="5"/>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FDE4D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F7964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1619</Words>
  <Characters>1878</Characters>
  <Paragraphs>90</Paragraphs>
  <ScaleCrop>false</ScaleCrop>
  <LinksUpToDate>false</LinksUpToDate>
  <CharactersWithSpaces>1967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john</dc:creator>
  <cp:lastModifiedBy>陈淑军</cp:lastModifiedBy>
  <dcterms:modified xsi:type="dcterms:W3CDTF">2018-03-18T23:31:10Z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