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numPr>
          <w:ilvl w:val="0"/>
          <w:numId w:val="0"/>
        </w:numPr>
        <w:rPr>
          <w:w w:val="95"/>
          <w:lang w:eastAsia="zh-CN"/>
        </w:rPr>
      </w:pPr>
    </w:p>
    <w:p>
      <w:pPr>
        <w:pStyle w:val="16"/>
        <w:keepNext w:val="0"/>
        <w:keepLines w:val="0"/>
        <w:pageBreakBefore w:val="0"/>
        <w:widowControl w:val="0"/>
        <w:kinsoku/>
        <w:wordWrap/>
        <w:overflowPunct/>
        <w:topLinePunct w:val="0"/>
        <w:bidi w:val="0"/>
        <w:spacing w:line="360" w:lineRule="auto"/>
        <w:ind w:firstLine="839" w:firstLineChars="200"/>
        <w:jc w:val="center"/>
        <w:textAlignment w:val="auto"/>
        <w:outlineLvl w:val="9"/>
        <w:rPr>
          <w:rFonts w:hint="eastAsia" w:ascii="仿宋" w:hAnsi="仿宋" w:eastAsia="仿宋"/>
          <w:b/>
          <w:w w:val="95"/>
          <w:sz w:val="44"/>
          <w:lang w:eastAsia="zh-CN"/>
        </w:rPr>
      </w:pPr>
    </w:p>
    <w:p>
      <w:pPr>
        <w:pStyle w:val="16"/>
        <w:keepNext w:val="0"/>
        <w:keepLines w:val="0"/>
        <w:pageBreakBefore w:val="0"/>
        <w:widowControl w:val="0"/>
        <w:kinsoku/>
        <w:wordWrap/>
        <w:overflowPunct/>
        <w:topLinePunct w:val="0"/>
        <w:bidi w:val="0"/>
        <w:spacing w:line="360" w:lineRule="auto"/>
        <w:jc w:val="center"/>
        <w:textAlignment w:val="auto"/>
        <w:outlineLvl w:val="9"/>
        <w:rPr>
          <w:rFonts w:ascii="仿宋" w:hAnsi="仿宋" w:eastAsia="仿宋"/>
          <w:b/>
          <w:w w:val="95"/>
          <w:sz w:val="44"/>
          <w:lang w:eastAsia="zh-CN"/>
        </w:rPr>
      </w:pPr>
      <w:r>
        <w:rPr>
          <w:rFonts w:hint="eastAsia" w:ascii="仿宋" w:hAnsi="仿宋" w:eastAsia="仿宋"/>
          <w:b/>
          <w:w w:val="95"/>
          <w:sz w:val="44"/>
          <w:lang w:eastAsia="zh-CN"/>
        </w:rPr>
        <w:t>山东裕华发展有限公司</w:t>
      </w:r>
    </w:p>
    <w:p>
      <w:pPr>
        <w:pStyle w:val="16"/>
        <w:keepNext w:val="0"/>
        <w:keepLines w:val="0"/>
        <w:pageBreakBefore w:val="0"/>
        <w:widowControl w:val="0"/>
        <w:kinsoku/>
        <w:wordWrap/>
        <w:overflowPunct/>
        <w:topLinePunct w:val="0"/>
        <w:bidi w:val="0"/>
        <w:spacing w:line="360" w:lineRule="auto"/>
        <w:jc w:val="center"/>
        <w:textAlignment w:val="auto"/>
        <w:outlineLvl w:val="9"/>
        <w:rPr>
          <w:rFonts w:ascii="仿宋" w:hAnsi="仿宋" w:eastAsia="仿宋"/>
          <w:b/>
          <w:w w:val="95"/>
          <w:sz w:val="44"/>
          <w:lang w:eastAsia="zh-CN"/>
        </w:rPr>
      </w:pPr>
      <w:r>
        <w:rPr>
          <w:rFonts w:hint="eastAsia" w:ascii="仿宋" w:hAnsi="仿宋" w:eastAsia="仿宋"/>
          <w:b/>
          <w:w w:val="95"/>
          <w:sz w:val="44"/>
          <w:lang w:eastAsia="zh-CN"/>
        </w:rPr>
        <w:t>诸城龙苑尚城建设项目（一期）</w:t>
      </w:r>
    </w:p>
    <w:p>
      <w:pPr>
        <w:pStyle w:val="16"/>
        <w:keepNext w:val="0"/>
        <w:keepLines w:val="0"/>
        <w:pageBreakBefore w:val="0"/>
        <w:widowControl w:val="0"/>
        <w:kinsoku/>
        <w:wordWrap/>
        <w:overflowPunct/>
        <w:topLinePunct w:val="0"/>
        <w:bidi w:val="0"/>
        <w:spacing w:line="360" w:lineRule="auto"/>
        <w:jc w:val="center"/>
        <w:textAlignment w:val="auto"/>
        <w:outlineLvl w:val="9"/>
        <w:rPr>
          <w:rFonts w:ascii="仿宋" w:eastAsia="仿宋"/>
          <w:b/>
          <w:sz w:val="44"/>
          <w:lang w:eastAsia="zh-CN"/>
        </w:rPr>
      </w:pPr>
      <w:r>
        <w:rPr>
          <w:rFonts w:hint="eastAsia" w:ascii="仿宋" w:hAnsi="仿宋" w:eastAsia="仿宋"/>
          <w:b/>
          <w:w w:val="95"/>
          <w:sz w:val="44"/>
          <w:lang w:eastAsia="zh-CN"/>
        </w:rPr>
        <w:t>竣工环境保护</w:t>
      </w:r>
      <w:r>
        <w:rPr>
          <w:rFonts w:hint="eastAsia" w:ascii="仿宋" w:eastAsia="仿宋"/>
          <w:b/>
          <w:w w:val="95"/>
          <w:sz w:val="44"/>
          <w:lang w:eastAsia="zh-CN"/>
        </w:rPr>
        <w:t>验收监测报告</w:t>
      </w:r>
    </w:p>
    <w:p>
      <w:pPr>
        <w:pStyle w:val="16"/>
        <w:keepNext w:val="0"/>
        <w:keepLines w:val="0"/>
        <w:pageBreakBefore w:val="0"/>
        <w:widowControl w:val="0"/>
        <w:kinsoku/>
        <w:wordWrap/>
        <w:overflowPunct/>
        <w:topLinePunct w:val="0"/>
        <w:bidi w:val="0"/>
        <w:spacing w:line="360" w:lineRule="auto"/>
        <w:ind w:firstLine="883" w:firstLineChars="200"/>
        <w:textAlignment w:val="auto"/>
        <w:outlineLvl w:val="9"/>
        <w:rPr>
          <w:rFonts w:ascii="仿宋"/>
          <w:b/>
          <w:sz w:val="44"/>
          <w:lang w:eastAsia="zh-CN"/>
        </w:rPr>
      </w:pPr>
    </w:p>
    <w:p>
      <w:pPr>
        <w:pStyle w:val="16"/>
        <w:keepNext w:val="0"/>
        <w:keepLines w:val="0"/>
        <w:pageBreakBefore w:val="0"/>
        <w:widowControl w:val="0"/>
        <w:kinsoku/>
        <w:wordWrap/>
        <w:overflowPunct/>
        <w:topLinePunct w:val="0"/>
        <w:bidi w:val="0"/>
        <w:spacing w:line="360" w:lineRule="auto"/>
        <w:ind w:firstLine="883" w:firstLineChars="200"/>
        <w:textAlignment w:val="auto"/>
        <w:outlineLvl w:val="9"/>
        <w:rPr>
          <w:rFonts w:ascii="仿宋"/>
          <w:b/>
          <w:sz w:val="44"/>
          <w:lang w:eastAsia="zh-CN"/>
        </w:rPr>
      </w:pPr>
    </w:p>
    <w:p>
      <w:pPr>
        <w:pStyle w:val="16"/>
        <w:keepNext w:val="0"/>
        <w:keepLines w:val="0"/>
        <w:pageBreakBefore w:val="0"/>
        <w:widowControl w:val="0"/>
        <w:kinsoku/>
        <w:wordWrap/>
        <w:overflowPunct/>
        <w:topLinePunct w:val="0"/>
        <w:bidi w:val="0"/>
        <w:spacing w:line="360" w:lineRule="auto"/>
        <w:ind w:firstLine="883" w:firstLineChars="200"/>
        <w:textAlignment w:val="auto"/>
        <w:outlineLvl w:val="9"/>
        <w:rPr>
          <w:rFonts w:ascii="仿宋"/>
          <w:b/>
          <w:sz w:val="44"/>
          <w:lang w:eastAsia="zh-CN"/>
        </w:rPr>
      </w:pPr>
    </w:p>
    <w:p>
      <w:pPr>
        <w:pStyle w:val="16"/>
        <w:keepNext w:val="0"/>
        <w:keepLines w:val="0"/>
        <w:pageBreakBefore w:val="0"/>
        <w:widowControl w:val="0"/>
        <w:kinsoku/>
        <w:wordWrap/>
        <w:overflowPunct/>
        <w:topLinePunct w:val="0"/>
        <w:bidi w:val="0"/>
        <w:spacing w:line="360" w:lineRule="auto"/>
        <w:textAlignment w:val="auto"/>
        <w:outlineLvl w:val="9"/>
        <w:rPr>
          <w:rFonts w:ascii="仿宋"/>
          <w:b/>
          <w:sz w:val="44"/>
          <w:lang w:eastAsia="zh-CN"/>
        </w:rPr>
      </w:pPr>
    </w:p>
    <w:p>
      <w:pPr>
        <w:pStyle w:val="16"/>
        <w:keepNext w:val="0"/>
        <w:keepLines w:val="0"/>
        <w:pageBreakBefore w:val="0"/>
        <w:widowControl w:val="0"/>
        <w:kinsoku/>
        <w:wordWrap/>
        <w:overflowPunct/>
        <w:topLinePunct w:val="0"/>
        <w:bidi w:val="0"/>
        <w:spacing w:line="360" w:lineRule="auto"/>
        <w:ind w:firstLine="883" w:firstLineChars="200"/>
        <w:textAlignment w:val="auto"/>
        <w:outlineLvl w:val="9"/>
        <w:rPr>
          <w:rFonts w:ascii="仿宋"/>
          <w:b/>
          <w:sz w:val="44"/>
          <w:lang w:eastAsia="zh-CN"/>
        </w:rPr>
      </w:pPr>
    </w:p>
    <w:p>
      <w:pPr>
        <w:pStyle w:val="16"/>
        <w:keepNext w:val="0"/>
        <w:keepLines w:val="0"/>
        <w:pageBreakBefore w:val="0"/>
        <w:widowControl w:val="0"/>
        <w:kinsoku/>
        <w:wordWrap/>
        <w:overflowPunct/>
        <w:topLinePunct w:val="0"/>
        <w:bidi w:val="0"/>
        <w:spacing w:line="360" w:lineRule="auto"/>
        <w:ind w:firstLine="883" w:firstLineChars="200"/>
        <w:textAlignment w:val="auto"/>
        <w:outlineLvl w:val="9"/>
        <w:rPr>
          <w:rFonts w:ascii="仿宋"/>
          <w:b/>
          <w:color w:val="auto"/>
          <w:sz w:val="44"/>
          <w:lang w:eastAsia="zh-CN"/>
        </w:rPr>
      </w:pPr>
    </w:p>
    <w:p>
      <w:pPr>
        <w:pStyle w:val="16"/>
        <w:keepNext w:val="0"/>
        <w:keepLines w:val="0"/>
        <w:pageBreakBefore w:val="0"/>
        <w:widowControl w:val="0"/>
        <w:kinsoku/>
        <w:wordWrap/>
        <w:overflowPunct/>
        <w:topLinePunct w:val="0"/>
        <w:bidi w:val="0"/>
        <w:spacing w:line="360" w:lineRule="auto"/>
        <w:ind w:firstLine="883" w:firstLineChars="200"/>
        <w:textAlignment w:val="auto"/>
        <w:outlineLvl w:val="9"/>
        <w:rPr>
          <w:rFonts w:ascii="仿宋"/>
          <w:b/>
          <w:color w:val="auto"/>
          <w:sz w:val="44"/>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200"/>
        <w:jc w:val="center"/>
        <w:textAlignment w:val="auto"/>
        <w:outlineLvl w:val="9"/>
        <w:rPr>
          <w:rFonts w:ascii="Times New Roman" w:hAnsi="Times New Roman" w:cs="Times New Roman"/>
          <w:color w:val="auto"/>
          <w:sz w:val="36"/>
          <w:szCs w:val="36"/>
          <w:u w:val="single"/>
          <w:lang w:eastAsia="zh-CN"/>
        </w:rPr>
      </w:pPr>
      <w:r>
        <w:rPr>
          <w:rFonts w:hint="eastAsia" w:eastAsia="黑体" w:cs="Times New Roman"/>
          <w:color w:val="auto"/>
          <w:sz w:val="36"/>
          <w:szCs w:val="36"/>
          <w:lang w:eastAsia="zh-CN"/>
        </w:rPr>
        <w:t>建设</w:t>
      </w:r>
      <w:r>
        <w:rPr>
          <w:rFonts w:ascii="Times New Roman" w:hAnsi="Times New Roman" w:eastAsia="黑体" w:cs="Times New Roman"/>
          <w:color w:val="auto"/>
          <w:sz w:val="36"/>
          <w:szCs w:val="36"/>
          <w:lang w:eastAsia="zh-CN"/>
        </w:rPr>
        <w:t>单位</w:t>
      </w:r>
      <w:r>
        <w:rPr>
          <w:rFonts w:hint="eastAsia" w:ascii="Times New Roman" w:hAnsi="Times New Roman" w:eastAsia="黑体" w:cs="Times New Roman"/>
          <w:color w:val="auto"/>
          <w:sz w:val="36"/>
          <w:szCs w:val="36"/>
          <w:lang w:eastAsia="zh-CN"/>
        </w:rPr>
        <w:t>：</w:t>
      </w:r>
      <w:r>
        <w:rPr>
          <w:rFonts w:hint="eastAsia"/>
          <w:color w:val="auto"/>
          <w:sz w:val="36"/>
          <w:szCs w:val="36"/>
          <w:u w:val="single"/>
          <w:lang w:eastAsia="zh-CN"/>
        </w:rPr>
        <w:t>山东裕华发展</w:t>
      </w:r>
      <w:r>
        <w:rPr>
          <w:rFonts w:hint="eastAsia" w:cs="Times New Roman"/>
          <w:color w:val="auto"/>
          <w:sz w:val="36"/>
          <w:szCs w:val="36"/>
          <w:u w:val="single"/>
          <w:lang w:eastAsia="zh-CN"/>
        </w:rPr>
        <w:t>有限公司</w:t>
      </w:r>
    </w:p>
    <w:p>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200"/>
        <w:jc w:val="center"/>
        <w:textAlignment w:val="auto"/>
        <w:outlineLvl w:val="9"/>
        <w:rPr>
          <w:rFonts w:cs="Times New Roman"/>
          <w:color w:val="auto"/>
          <w:sz w:val="36"/>
          <w:szCs w:val="36"/>
          <w:u w:val="single"/>
          <w:lang w:eastAsia="zh-CN"/>
        </w:rPr>
      </w:pPr>
      <w:r>
        <w:rPr>
          <w:rFonts w:hint="eastAsia" w:eastAsia="黑体" w:cs="Times New Roman"/>
          <w:color w:val="auto"/>
          <w:sz w:val="36"/>
          <w:szCs w:val="36"/>
          <w:lang w:eastAsia="zh-CN"/>
        </w:rPr>
        <w:t>编制</w:t>
      </w:r>
      <w:r>
        <w:rPr>
          <w:rFonts w:ascii="Times New Roman" w:hAnsi="Times New Roman" w:eastAsia="黑体" w:cs="Times New Roman"/>
          <w:color w:val="auto"/>
          <w:sz w:val="36"/>
          <w:szCs w:val="36"/>
          <w:lang w:eastAsia="zh-CN"/>
        </w:rPr>
        <w:t>单位：</w:t>
      </w:r>
      <w:r>
        <w:rPr>
          <w:rFonts w:hint="eastAsia"/>
          <w:color w:val="auto"/>
          <w:sz w:val="36"/>
          <w:szCs w:val="36"/>
          <w:u w:val="single"/>
          <w:lang w:eastAsia="zh-CN"/>
        </w:rPr>
        <w:t>山东裕华发展</w:t>
      </w:r>
      <w:r>
        <w:rPr>
          <w:rFonts w:hint="eastAsia" w:cs="Times New Roman"/>
          <w:color w:val="auto"/>
          <w:sz w:val="36"/>
          <w:szCs w:val="36"/>
          <w:u w:val="single"/>
          <w:lang w:eastAsia="zh-CN"/>
        </w:rPr>
        <w:t>有限公司</w:t>
      </w:r>
    </w:p>
    <w:p>
      <w:pPr>
        <w:pStyle w:val="16"/>
        <w:rPr>
          <w:rFonts w:ascii="仿宋"/>
          <w:color w:val="auto"/>
          <w:sz w:val="28"/>
          <w:lang w:eastAsia="zh-CN"/>
        </w:rPr>
      </w:pPr>
    </w:p>
    <w:p>
      <w:pPr>
        <w:pStyle w:val="16"/>
        <w:spacing w:before="7"/>
        <w:rPr>
          <w:rFonts w:ascii="仿宋"/>
          <w:color w:val="auto"/>
          <w:lang w:eastAsia="zh-CN"/>
        </w:rPr>
      </w:pPr>
    </w:p>
    <w:p>
      <w:pPr>
        <w:autoSpaceDE/>
        <w:autoSpaceDN/>
        <w:adjustRightInd w:val="0"/>
        <w:snapToGrid w:val="0"/>
        <w:spacing w:line="360" w:lineRule="auto"/>
        <w:jc w:val="center"/>
        <w:rPr>
          <w:rFonts w:ascii="Times New Roman" w:hAnsi="Times New Roman" w:cs="Times New Roman"/>
          <w:b/>
          <w:bCs/>
          <w:color w:val="auto"/>
          <w:sz w:val="36"/>
          <w:szCs w:val="36"/>
          <w:lang w:eastAsia="zh-CN"/>
        </w:rPr>
        <w:sectPr>
          <w:headerReference r:id="rId3" w:type="default"/>
          <w:footerReference r:id="rId4" w:type="default"/>
          <w:footerReference r:id="rId5" w:type="even"/>
          <w:pgSz w:w="11906" w:h="16838"/>
          <w:pgMar w:top="1440" w:right="1588" w:bottom="1440" w:left="1588" w:header="851" w:footer="992" w:gutter="0"/>
          <w:pgNumType w:fmt="upperRoman" w:start="1"/>
          <w:cols w:space="720" w:num="1"/>
          <w:titlePg/>
          <w:docGrid w:linePitch="312" w:charSpace="0"/>
        </w:sectPr>
      </w:pPr>
      <w:r>
        <w:rPr>
          <w:rFonts w:ascii="Times New Roman" w:hAnsi="Times New Roman" w:cs="Times New Roman"/>
          <w:b/>
          <w:bCs/>
          <w:color w:val="auto"/>
          <w:sz w:val="36"/>
          <w:szCs w:val="36"/>
          <w:lang w:eastAsia="zh-CN"/>
        </w:rPr>
        <w:t>2018年</w:t>
      </w:r>
      <w:r>
        <w:rPr>
          <w:rFonts w:hint="eastAsia" w:cs="Times New Roman"/>
          <w:b/>
          <w:bCs/>
          <w:color w:val="auto"/>
          <w:sz w:val="36"/>
          <w:szCs w:val="36"/>
          <w:lang w:eastAsia="zh-CN"/>
        </w:rPr>
        <w:t>4</w:t>
      </w:r>
      <w:r>
        <w:rPr>
          <w:rFonts w:ascii="Times New Roman" w:hAnsi="Times New Roman" w:cs="Times New Roman"/>
          <w:b/>
          <w:bCs/>
          <w:color w:val="auto"/>
          <w:sz w:val="36"/>
          <w:szCs w:val="36"/>
          <w:lang w:eastAsia="zh-CN"/>
        </w:rPr>
        <w:t>月</w:t>
      </w:r>
    </w:p>
    <w:p>
      <w:pPr>
        <w:pStyle w:val="16"/>
        <w:spacing w:before="11"/>
        <w:rPr>
          <w:rFonts w:ascii="仿宋"/>
          <w:color w:val="auto"/>
          <w:sz w:val="19"/>
          <w:lang w:eastAsia="zh-CN"/>
        </w:rPr>
      </w:pPr>
    </w:p>
    <w:p>
      <w:pPr>
        <w:autoSpaceDE/>
        <w:autoSpaceDN/>
        <w:adjustRightInd w:val="0"/>
        <w:snapToGrid w:val="0"/>
        <w:spacing w:line="360" w:lineRule="auto"/>
        <w:jc w:val="both"/>
        <w:rPr>
          <w:rFonts w:ascii="仿宋" w:hAnsi="仿宋" w:eastAsia="仿宋" w:cs="仿宋"/>
          <w:b/>
          <w:color w:val="auto"/>
          <w:sz w:val="28"/>
          <w:szCs w:val="28"/>
          <w:lang w:eastAsia="zh-CN"/>
        </w:rPr>
      </w:pPr>
      <w:r>
        <w:rPr>
          <w:rFonts w:hint="eastAsia" w:ascii="仿宋" w:hAnsi="仿宋" w:eastAsia="仿宋" w:cs="仿宋"/>
          <w:b/>
          <w:color w:val="auto"/>
          <w:sz w:val="28"/>
          <w:szCs w:val="28"/>
          <w:lang w:eastAsia="zh-CN"/>
        </w:rPr>
        <w:t>建设单位:山东裕华发展有限公司</w:t>
      </w:r>
    </w:p>
    <w:p>
      <w:pPr>
        <w:tabs>
          <w:tab w:val="left" w:pos="672"/>
          <w:tab w:val="left" w:pos="1234"/>
          <w:tab w:val="left" w:pos="1795"/>
        </w:tabs>
        <w:rPr>
          <w:rFonts w:ascii="Times New Roman" w:hAnsi="Times New Roman" w:eastAsia="仿宋" w:cs="Times New Roman"/>
          <w:b/>
          <w:color w:val="auto"/>
          <w:sz w:val="32"/>
          <w:szCs w:val="32"/>
          <w:lang w:eastAsia="zh-CN"/>
        </w:rPr>
      </w:pPr>
      <w:r>
        <w:rPr>
          <w:rFonts w:hint="eastAsia" w:ascii="仿宋" w:eastAsia="仿宋"/>
          <w:b/>
          <w:color w:val="auto"/>
          <w:sz w:val="28"/>
          <w:lang w:eastAsia="zh-CN"/>
        </w:rPr>
        <w:t>法人代</w:t>
      </w:r>
      <w:r>
        <w:rPr>
          <w:rFonts w:hint="eastAsia" w:ascii="仿宋" w:eastAsia="仿宋"/>
          <w:b/>
          <w:color w:val="auto"/>
          <w:spacing w:val="-1"/>
          <w:w w:val="95"/>
          <w:sz w:val="28"/>
          <w:lang w:eastAsia="zh-CN"/>
        </w:rPr>
        <w:t>表</w:t>
      </w:r>
      <w:r>
        <w:rPr>
          <w:rFonts w:hint="eastAsia" w:ascii="仿宋" w:eastAsia="仿宋"/>
          <w:b/>
          <w:color w:val="auto"/>
          <w:w w:val="95"/>
          <w:sz w:val="28"/>
          <w:lang w:eastAsia="zh-CN"/>
        </w:rPr>
        <w:t>:孙家仁</w:t>
      </w:r>
    </w:p>
    <w:p>
      <w:pPr>
        <w:autoSpaceDE/>
        <w:autoSpaceDN/>
        <w:adjustRightInd w:val="0"/>
        <w:snapToGrid w:val="0"/>
        <w:spacing w:line="720" w:lineRule="exact"/>
        <w:rPr>
          <w:rFonts w:ascii="Times New Roman" w:hAnsi="Times New Roman" w:eastAsia="仿宋" w:cs="Times New Roman"/>
          <w:b/>
          <w:color w:val="auto"/>
          <w:sz w:val="32"/>
          <w:szCs w:val="32"/>
          <w:lang w:eastAsia="zh-CN"/>
        </w:rPr>
      </w:pPr>
    </w:p>
    <w:p>
      <w:pPr>
        <w:autoSpaceDE/>
        <w:autoSpaceDN/>
        <w:adjustRightInd w:val="0"/>
        <w:snapToGrid w:val="0"/>
        <w:spacing w:line="360" w:lineRule="auto"/>
        <w:jc w:val="both"/>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建设单位:山东裕华发展有限公司</w:t>
      </w:r>
    </w:p>
    <w:p>
      <w:pPr>
        <w:tabs>
          <w:tab w:val="left" w:pos="672"/>
          <w:tab w:val="left" w:pos="1234"/>
          <w:tab w:val="left" w:pos="1795"/>
        </w:tabs>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法人代</w:t>
      </w:r>
      <w:r>
        <w:rPr>
          <w:rFonts w:hint="eastAsia" w:ascii="仿宋" w:hAnsi="仿宋" w:eastAsia="仿宋" w:cs="仿宋"/>
          <w:b/>
          <w:color w:val="auto"/>
          <w:spacing w:val="-1"/>
          <w:w w:val="95"/>
          <w:sz w:val="28"/>
          <w:szCs w:val="28"/>
          <w:lang w:eastAsia="zh-CN"/>
        </w:rPr>
        <w:t>表</w:t>
      </w:r>
      <w:r>
        <w:rPr>
          <w:rFonts w:hint="eastAsia" w:ascii="仿宋" w:hAnsi="仿宋" w:eastAsia="仿宋" w:cs="仿宋"/>
          <w:b/>
          <w:color w:val="auto"/>
          <w:w w:val="95"/>
          <w:sz w:val="28"/>
          <w:szCs w:val="28"/>
          <w:lang w:eastAsia="zh-CN"/>
        </w:rPr>
        <w:t>:孙家仁</w:t>
      </w:r>
    </w:p>
    <w:p>
      <w:pPr>
        <w:autoSpaceDE/>
        <w:autoSpaceDN/>
        <w:adjustRightInd w:val="0"/>
        <w:snapToGrid w:val="0"/>
        <w:spacing w:line="720" w:lineRule="exact"/>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项目负责人：</w:t>
      </w:r>
      <w:r>
        <w:rPr>
          <w:rFonts w:hint="eastAsia" w:ascii="仿宋" w:hAnsi="仿宋" w:eastAsia="仿宋" w:cs="仿宋"/>
          <w:b/>
          <w:bCs w:val="0"/>
          <w:color w:val="000000"/>
          <w:sz w:val="28"/>
          <w:szCs w:val="28"/>
          <w:lang w:eastAsia="zh-CN"/>
        </w:rPr>
        <w:t>臧洪涛</w:t>
      </w:r>
    </w:p>
    <w:p>
      <w:pPr>
        <w:autoSpaceDE/>
        <w:autoSpaceDN/>
        <w:adjustRightInd w:val="0"/>
        <w:snapToGrid w:val="0"/>
        <w:spacing w:line="560" w:lineRule="exact"/>
        <w:rPr>
          <w:rFonts w:hint="eastAsia" w:ascii="仿宋" w:hAnsi="仿宋" w:eastAsia="仿宋" w:cs="仿宋"/>
          <w:b/>
          <w:color w:val="auto"/>
          <w:sz w:val="28"/>
          <w:szCs w:val="28"/>
          <w:lang w:eastAsia="zh-CN"/>
        </w:rPr>
      </w:pPr>
    </w:p>
    <w:p>
      <w:pPr>
        <w:pStyle w:val="16"/>
        <w:rPr>
          <w:rFonts w:ascii="仿宋"/>
          <w:b/>
          <w:color w:val="auto"/>
          <w:sz w:val="28"/>
          <w:lang w:eastAsia="zh-CN"/>
        </w:rPr>
      </w:pPr>
    </w:p>
    <w:p>
      <w:pPr>
        <w:pStyle w:val="16"/>
        <w:rPr>
          <w:rFonts w:ascii="仿宋"/>
          <w:b/>
          <w:color w:val="auto"/>
          <w:sz w:val="28"/>
          <w:lang w:eastAsia="zh-CN"/>
        </w:rPr>
      </w:pPr>
    </w:p>
    <w:p>
      <w:pPr>
        <w:pStyle w:val="16"/>
        <w:spacing w:before="11"/>
        <w:rPr>
          <w:rFonts w:ascii="仿宋"/>
          <w:b/>
          <w:color w:val="auto"/>
          <w:sz w:val="29"/>
          <w:lang w:eastAsia="zh-CN"/>
        </w:rPr>
      </w:pPr>
    </w:p>
    <w:p>
      <w:pPr>
        <w:pStyle w:val="16"/>
        <w:rPr>
          <w:rFonts w:ascii="仿宋"/>
          <w:b/>
          <w:color w:val="auto"/>
          <w:sz w:val="28"/>
          <w:lang w:eastAsia="zh-CN"/>
        </w:rPr>
      </w:pPr>
    </w:p>
    <w:p>
      <w:pPr>
        <w:pStyle w:val="16"/>
        <w:rPr>
          <w:rFonts w:ascii="仿宋"/>
          <w:b/>
          <w:color w:val="auto"/>
          <w:sz w:val="28"/>
          <w:lang w:eastAsia="zh-CN"/>
        </w:rPr>
      </w:pPr>
    </w:p>
    <w:tbl>
      <w:tblPr>
        <w:tblStyle w:val="25"/>
        <w:tblpPr w:leftFromText="180" w:rightFromText="180" w:vertAnchor="text" w:horzAnchor="page" w:tblpX="1675" w:tblpY="65"/>
        <w:tblOverlap w:val="never"/>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3438"/>
        <w:gridCol w:w="1210"/>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3" w:type="dxa"/>
            <w:tcBorders>
              <w:top w:val="nil"/>
              <w:left w:val="nil"/>
              <w:bottom w:val="nil"/>
              <w:right w:val="nil"/>
            </w:tcBorders>
          </w:tcPr>
          <w:p>
            <w:pPr>
              <w:autoSpaceDE/>
              <w:autoSpaceDN/>
              <w:adjustRightInd w:val="0"/>
              <w:snapToGrid w:val="0"/>
              <w:spacing w:line="560" w:lineRule="exact"/>
              <w:ind w:right="-117" w:rightChars="-53"/>
              <w:rPr>
                <w:rFonts w:ascii="Times New Roman" w:hAnsi="Times New Roman" w:cs="Times New Roman"/>
                <w:b/>
                <w:color w:val="auto"/>
                <w:sz w:val="24"/>
                <w:lang w:val="zh-CN"/>
              </w:rPr>
            </w:pPr>
            <w:r>
              <w:rPr>
                <w:rFonts w:ascii="Times New Roman" w:hAnsi="Times New Roman" w:cs="Times New Roman"/>
                <w:b/>
                <w:color w:val="auto"/>
                <w:sz w:val="24"/>
                <w:lang w:val="zh-CN"/>
              </w:rPr>
              <w:t>建设单位：</w:t>
            </w:r>
          </w:p>
        </w:tc>
        <w:tc>
          <w:tcPr>
            <w:tcW w:w="3438" w:type="dxa"/>
            <w:tcBorders>
              <w:top w:val="nil"/>
              <w:left w:val="nil"/>
              <w:bottom w:val="nil"/>
              <w:right w:val="single" w:color="auto" w:sz="4" w:space="0"/>
            </w:tcBorders>
          </w:tcPr>
          <w:p>
            <w:pPr>
              <w:autoSpaceDE/>
              <w:autoSpaceDN/>
              <w:adjustRightInd w:val="0"/>
              <w:snapToGrid w:val="0"/>
              <w:spacing w:line="560" w:lineRule="exact"/>
              <w:ind w:right="-117" w:rightChars="-53"/>
              <w:rPr>
                <w:rFonts w:ascii="Times New Roman" w:hAnsi="Times New Roman" w:cs="Times New Roman"/>
                <w:b/>
                <w:color w:val="auto"/>
                <w:szCs w:val="21"/>
                <w:lang w:val="zh-CN"/>
              </w:rPr>
            </w:pPr>
            <w:r>
              <w:rPr>
                <w:rFonts w:hint="eastAsia" w:ascii="仿宋" w:hAnsi="仿宋" w:eastAsia="仿宋" w:cs="仿宋"/>
                <w:b/>
                <w:color w:val="auto"/>
                <w:sz w:val="28"/>
                <w:szCs w:val="28"/>
                <w:lang w:eastAsia="zh-CN"/>
              </w:rPr>
              <w:t>山东裕华发展有限公司</w:t>
            </w:r>
          </w:p>
        </w:tc>
        <w:tc>
          <w:tcPr>
            <w:tcW w:w="1210" w:type="dxa"/>
            <w:tcBorders>
              <w:top w:val="nil"/>
              <w:left w:val="single" w:color="auto" w:sz="4" w:space="0"/>
              <w:bottom w:val="nil"/>
              <w:right w:val="nil"/>
            </w:tcBorders>
            <w:vAlign w:val="top"/>
          </w:tcPr>
          <w:p>
            <w:pPr>
              <w:autoSpaceDE/>
              <w:autoSpaceDN/>
              <w:adjustRightInd w:val="0"/>
              <w:snapToGrid w:val="0"/>
              <w:spacing w:line="560" w:lineRule="exact"/>
              <w:ind w:right="-117" w:rightChars="-53"/>
              <w:rPr>
                <w:rFonts w:ascii="Times New Roman" w:hAnsi="Times New Roman" w:cs="Times New Roman"/>
                <w:b/>
                <w:color w:val="auto"/>
                <w:sz w:val="24"/>
              </w:rPr>
            </w:pPr>
            <w:r>
              <w:rPr>
                <w:rFonts w:hint="eastAsia" w:ascii="Times New Roman" w:hAnsi="Times New Roman" w:cs="Times New Roman"/>
                <w:b/>
                <w:color w:val="auto"/>
                <w:sz w:val="24"/>
                <w:lang w:val="zh-CN" w:eastAsia="zh-CN"/>
              </w:rPr>
              <w:t>编制</w:t>
            </w:r>
            <w:r>
              <w:rPr>
                <w:rFonts w:ascii="Times New Roman" w:hAnsi="Times New Roman" w:cs="Times New Roman"/>
                <w:b/>
                <w:color w:val="auto"/>
                <w:sz w:val="24"/>
                <w:lang w:val="zh-CN"/>
              </w:rPr>
              <w:t>单位：</w:t>
            </w:r>
          </w:p>
        </w:tc>
        <w:tc>
          <w:tcPr>
            <w:tcW w:w="3600" w:type="dxa"/>
            <w:tcBorders>
              <w:top w:val="nil"/>
              <w:left w:val="nil"/>
              <w:bottom w:val="nil"/>
              <w:right w:val="nil"/>
            </w:tcBorders>
            <w:vAlign w:val="top"/>
          </w:tcPr>
          <w:p>
            <w:pPr>
              <w:autoSpaceDE/>
              <w:autoSpaceDN/>
              <w:adjustRightInd w:val="0"/>
              <w:snapToGrid w:val="0"/>
              <w:spacing w:line="560" w:lineRule="exact"/>
              <w:ind w:right="-117" w:rightChars="-53"/>
              <w:rPr>
                <w:rFonts w:ascii="Times New Roman" w:hAnsi="Times New Roman" w:cs="Times New Roman"/>
                <w:b/>
                <w:color w:val="auto"/>
                <w:sz w:val="24"/>
                <w:lang w:eastAsia="zh-CN"/>
              </w:rPr>
            </w:pPr>
            <w:r>
              <w:rPr>
                <w:rFonts w:hint="eastAsia" w:ascii="仿宋" w:hAnsi="仿宋" w:eastAsia="仿宋" w:cs="仿宋"/>
                <w:b/>
                <w:color w:val="auto"/>
                <w:sz w:val="28"/>
                <w:szCs w:val="28"/>
                <w:lang w:eastAsia="zh-CN"/>
              </w:rPr>
              <w:t>山东裕华发展有限公司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3" w:type="dxa"/>
            <w:tcBorders>
              <w:top w:val="nil"/>
              <w:left w:val="nil"/>
              <w:bottom w:val="nil"/>
              <w:right w:val="nil"/>
            </w:tcBorders>
          </w:tcPr>
          <w:p>
            <w:pPr>
              <w:autoSpaceDE/>
              <w:autoSpaceDN/>
              <w:adjustRightInd w:val="0"/>
              <w:snapToGrid w:val="0"/>
              <w:spacing w:line="560" w:lineRule="exact"/>
              <w:ind w:right="-117" w:rightChars="-53"/>
              <w:jc w:val="center"/>
              <w:rPr>
                <w:rFonts w:ascii="Times New Roman" w:hAnsi="Times New Roman" w:cs="Times New Roman"/>
                <w:b/>
                <w:color w:val="auto"/>
                <w:sz w:val="24"/>
              </w:rPr>
            </w:pPr>
            <w:r>
              <w:rPr>
                <w:rFonts w:ascii="Times New Roman" w:hAnsi="Times New Roman" w:cs="Times New Roman"/>
                <w:b/>
                <w:color w:val="auto"/>
                <w:sz w:val="24"/>
              </w:rPr>
              <w:t>电话：</w:t>
            </w:r>
          </w:p>
        </w:tc>
        <w:tc>
          <w:tcPr>
            <w:tcW w:w="3438" w:type="dxa"/>
            <w:tcBorders>
              <w:top w:val="nil"/>
              <w:left w:val="nil"/>
              <w:bottom w:val="nil"/>
              <w:right w:val="single" w:color="auto" w:sz="4" w:space="0"/>
            </w:tcBorders>
          </w:tcPr>
          <w:p>
            <w:pPr>
              <w:autoSpaceDE/>
              <w:autoSpaceDN/>
              <w:adjustRightInd w:val="0"/>
              <w:snapToGrid w:val="0"/>
              <w:spacing w:line="560" w:lineRule="exact"/>
              <w:ind w:right="-117" w:rightChars="-53"/>
              <w:rPr>
                <w:rFonts w:ascii="Times New Roman" w:hAnsi="Times New Roman" w:cs="Times New Roman"/>
                <w:b/>
                <w:color w:val="auto"/>
                <w:sz w:val="24"/>
                <w:lang w:eastAsia="zh-CN"/>
              </w:rPr>
            </w:pPr>
            <w:r>
              <w:rPr>
                <w:rFonts w:ascii="Times New Roman" w:hAnsi="Times New Roman" w:cs="Times New Roman"/>
                <w:b/>
                <w:color w:val="auto"/>
                <w:sz w:val="24"/>
              </w:rPr>
              <w:t xml:space="preserve"> 0536-</w:t>
            </w:r>
            <w:r>
              <w:rPr>
                <w:rFonts w:hint="eastAsia" w:ascii="Times New Roman" w:hAnsi="Times New Roman" w:cs="Times New Roman"/>
                <w:b/>
                <w:color w:val="auto"/>
                <w:sz w:val="24"/>
                <w:lang w:eastAsia="zh-CN"/>
              </w:rPr>
              <w:t>6120326</w:t>
            </w:r>
          </w:p>
        </w:tc>
        <w:tc>
          <w:tcPr>
            <w:tcW w:w="1210" w:type="dxa"/>
            <w:tcBorders>
              <w:top w:val="nil"/>
              <w:left w:val="single" w:color="auto" w:sz="4" w:space="0"/>
              <w:bottom w:val="nil"/>
              <w:right w:val="nil"/>
            </w:tcBorders>
            <w:vAlign w:val="top"/>
          </w:tcPr>
          <w:p>
            <w:pPr>
              <w:autoSpaceDE/>
              <w:autoSpaceDN/>
              <w:adjustRightInd w:val="0"/>
              <w:snapToGrid w:val="0"/>
              <w:spacing w:line="560" w:lineRule="exact"/>
              <w:ind w:right="-117" w:rightChars="-53"/>
              <w:jc w:val="center"/>
              <w:rPr>
                <w:rFonts w:ascii="Times New Roman" w:hAnsi="Times New Roman" w:cs="Times New Roman"/>
                <w:b/>
                <w:color w:val="auto"/>
                <w:sz w:val="24"/>
              </w:rPr>
            </w:pPr>
            <w:r>
              <w:rPr>
                <w:rFonts w:ascii="Times New Roman" w:hAnsi="Times New Roman" w:cs="Times New Roman"/>
                <w:b/>
                <w:color w:val="auto"/>
                <w:sz w:val="24"/>
              </w:rPr>
              <w:t>电话：</w:t>
            </w:r>
          </w:p>
        </w:tc>
        <w:tc>
          <w:tcPr>
            <w:tcW w:w="3600" w:type="dxa"/>
            <w:tcBorders>
              <w:top w:val="nil"/>
              <w:left w:val="nil"/>
              <w:bottom w:val="nil"/>
              <w:right w:val="nil"/>
            </w:tcBorders>
            <w:vAlign w:val="top"/>
          </w:tcPr>
          <w:p>
            <w:pPr>
              <w:autoSpaceDE/>
              <w:autoSpaceDN/>
              <w:adjustRightInd w:val="0"/>
              <w:snapToGrid w:val="0"/>
              <w:spacing w:line="560" w:lineRule="exact"/>
              <w:ind w:right="-117" w:rightChars="-53"/>
              <w:rPr>
                <w:rFonts w:ascii="Times New Roman" w:hAnsi="Times New Roman" w:cs="Times New Roman"/>
                <w:b/>
                <w:color w:val="auto"/>
                <w:sz w:val="24"/>
                <w:lang w:eastAsia="zh-CN"/>
              </w:rPr>
            </w:pPr>
            <w:r>
              <w:rPr>
                <w:rFonts w:ascii="Times New Roman" w:hAnsi="Times New Roman" w:cs="Times New Roman"/>
                <w:b/>
                <w:color w:val="auto"/>
                <w:sz w:val="24"/>
              </w:rPr>
              <w:t xml:space="preserve"> 0536-</w:t>
            </w:r>
            <w:r>
              <w:rPr>
                <w:rFonts w:hint="eastAsia" w:ascii="Times New Roman" w:hAnsi="Times New Roman" w:cs="Times New Roman"/>
                <w:b/>
                <w:color w:val="auto"/>
                <w:sz w:val="24"/>
                <w:lang w:eastAsia="zh-CN"/>
              </w:rPr>
              <w:t>6120326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3" w:type="dxa"/>
            <w:tcBorders>
              <w:top w:val="nil"/>
              <w:left w:val="nil"/>
              <w:bottom w:val="nil"/>
              <w:right w:val="nil"/>
            </w:tcBorders>
          </w:tcPr>
          <w:p>
            <w:pPr>
              <w:autoSpaceDE/>
              <w:autoSpaceDN/>
              <w:adjustRightInd w:val="0"/>
              <w:snapToGrid w:val="0"/>
              <w:spacing w:line="560" w:lineRule="exact"/>
              <w:ind w:right="-117" w:rightChars="-53"/>
              <w:jc w:val="center"/>
              <w:rPr>
                <w:rFonts w:ascii="Times New Roman" w:hAnsi="Times New Roman" w:cs="Times New Roman"/>
                <w:b/>
                <w:color w:val="auto"/>
                <w:sz w:val="24"/>
              </w:rPr>
            </w:pPr>
            <w:r>
              <w:rPr>
                <w:rFonts w:ascii="Times New Roman" w:hAnsi="Times New Roman" w:cs="Times New Roman"/>
                <w:b/>
                <w:color w:val="auto"/>
                <w:sz w:val="24"/>
              </w:rPr>
              <w:t>传真：</w:t>
            </w:r>
          </w:p>
        </w:tc>
        <w:tc>
          <w:tcPr>
            <w:tcW w:w="3438" w:type="dxa"/>
            <w:tcBorders>
              <w:top w:val="nil"/>
              <w:left w:val="nil"/>
              <w:bottom w:val="nil"/>
              <w:right w:val="single" w:color="auto" w:sz="4" w:space="0"/>
            </w:tcBorders>
          </w:tcPr>
          <w:p>
            <w:pPr>
              <w:autoSpaceDE/>
              <w:autoSpaceDN/>
              <w:adjustRightInd w:val="0"/>
              <w:snapToGrid w:val="0"/>
              <w:spacing w:line="560" w:lineRule="exact"/>
              <w:ind w:right="-117" w:rightChars="-53"/>
              <w:rPr>
                <w:rFonts w:ascii="Times New Roman" w:hAnsi="Times New Roman" w:cs="Times New Roman"/>
                <w:b/>
                <w:color w:val="auto"/>
                <w:sz w:val="24"/>
              </w:rPr>
            </w:pPr>
            <w:r>
              <w:rPr>
                <w:rFonts w:ascii="Times New Roman" w:hAnsi="Times New Roman" w:cs="Times New Roman"/>
                <w:b/>
                <w:color w:val="auto"/>
                <w:sz w:val="24"/>
              </w:rPr>
              <w:t xml:space="preserve"> /</w:t>
            </w:r>
          </w:p>
        </w:tc>
        <w:tc>
          <w:tcPr>
            <w:tcW w:w="1210" w:type="dxa"/>
            <w:tcBorders>
              <w:top w:val="nil"/>
              <w:left w:val="single" w:color="auto" w:sz="4" w:space="0"/>
              <w:bottom w:val="nil"/>
              <w:right w:val="nil"/>
            </w:tcBorders>
            <w:vAlign w:val="top"/>
          </w:tcPr>
          <w:p>
            <w:pPr>
              <w:autoSpaceDE/>
              <w:autoSpaceDN/>
              <w:adjustRightInd w:val="0"/>
              <w:snapToGrid w:val="0"/>
              <w:spacing w:line="560" w:lineRule="exact"/>
              <w:ind w:right="-117" w:rightChars="-53"/>
              <w:jc w:val="center"/>
              <w:rPr>
                <w:rFonts w:ascii="Times New Roman" w:hAnsi="Times New Roman" w:cs="Times New Roman"/>
                <w:b/>
                <w:color w:val="auto"/>
                <w:sz w:val="24"/>
              </w:rPr>
            </w:pPr>
            <w:r>
              <w:rPr>
                <w:rFonts w:ascii="Times New Roman" w:hAnsi="Times New Roman" w:cs="Times New Roman"/>
                <w:b/>
                <w:color w:val="auto"/>
                <w:sz w:val="24"/>
              </w:rPr>
              <w:t>传真：</w:t>
            </w:r>
          </w:p>
        </w:tc>
        <w:tc>
          <w:tcPr>
            <w:tcW w:w="3600" w:type="dxa"/>
            <w:tcBorders>
              <w:top w:val="nil"/>
              <w:left w:val="nil"/>
              <w:bottom w:val="nil"/>
              <w:right w:val="nil"/>
            </w:tcBorders>
            <w:vAlign w:val="top"/>
          </w:tcPr>
          <w:p>
            <w:pPr>
              <w:autoSpaceDE/>
              <w:autoSpaceDN/>
              <w:adjustRightInd w:val="0"/>
              <w:snapToGrid w:val="0"/>
              <w:spacing w:line="560" w:lineRule="exact"/>
              <w:ind w:right="-117" w:rightChars="-53"/>
              <w:rPr>
                <w:rFonts w:ascii="Times New Roman" w:hAnsi="Times New Roman" w:cs="Times New Roman"/>
                <w:b/>
                <w:color w:val="auto"/>
                <w:sz w:val="24"/>
                <w:lang w:eastAsia="zh-CN"/>
              </w:rPr>
            </w:pPr>
            <w:r>
              <w:rPr>
                <w:rFonts w:ascii="Times New Roman" w:hAnsi="Times New Roman" w:cs="Times New Roman"/>
                <w:b/>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3" w:type="dxa"/>
            <w:tcBorders>
              <w:top w:val="nil"/>
              <w:left w:val="nil"/>
              <w:bottom w:val="nil"/>
              <w:right w:val="nil"/>
            </w:tcBorders>
          </w:tcPr>
          <w:p>
            <w:pPr>
              <w:autoSpaceDE/>
              <w:autoSpaceDN/>
              <w:adjustRightInd w:val="0"/>
              <w:snapToGrid w:val="0"/>
              <w:spacing w:line="560" w:lineRule="exact"/>
              <w:ind w:right="-117" w:rightChars="-53"/>
              <w:jc w:val="center"/>
              <w:rPr>
                <w:rFonts w:ascii="Times New Roman" w:hAnsi="Times New Roman" w:cs="Times New Roman"/>
                <w:b/>
                <w:color w:val="auto"/>
                <w:sz w:val="24"/>
              </w:rPr>
            </w:pPr>
            <w:r>
              <w:rPr>
                <w:rFonts w:ascii="Times New Roman" w:hAnsi="Times New Roman" w:cs="Times New Roman"/>
                <w:b/>
                <w:color w:val="auto"/>
                <w:sz w:val="24"/>
              </w:rPr>
              <w:t>邮编：</w:t>
            </w:r>
          </w:p>
        </w:tc>
        <w:tc>
          <w:tcPr>
            <w:tcW w:w="3438" w:type="dxa"/>
            <w:tcBorders>
              <w:top w:val="nil"/>
              <w:left w:val="nil"/>
              <w:bottom w:val="nil"/>
              <w:right w:val="single" w:color="auto" w:sz="4" w:space="0"/>
            </w:tcBorders>
          </w:tcPr>
          <w:p>
            <w:pPr>
              <w:autoSpaceDE/>
              <w:autoSpaceDN/>
              <w:adjustRightInd w:val="0"/>
              <w:snapToGrid w:val="0"/>
              <w:spacing w:line="560" w:lineRule="exact"/>
              <w:ind w:right="-117" w:rightChars="-53"/>
              <w:rPr>
                <w:rFonts w:ascii="Times New Roman" w:hAnsi="Times New Roman" w:cs="Times New Roman"/>
                <w:b/>
                <w:color w:val="auto"/>
                <w:sz w:val="24"/>
              </w:rPr>
            </w:pPr>
            <w:r>
              <w:rPr>
                <w:rFonts w:hint="eastAsia" w:cs="Times New Roman"/>
                <w:b/>
                <w:color w:val="auto"/>
                <w:sz w:val="24"/>
                <w:lang w:eastAsia="zh-CN"/>
              </w:rPr>
              <w:t>262200</w:t>
            </w:r>
          </w:p>
        </w:tc>
        <w:tc>
          <w:tcPr>
            <w:tcW w:w="1210" w:type="dxa"/>
            <w:tcBorders>
              <w:top w:val="nil"/>
              <w:left w:val="single" w:color="auto" w:sz="4" w:space="0"/>
              <w:bottom w:val="nil"/>
              <w:right w:val="nil"/>
            </w:tcBorders>
            <w:vAlign w:val="top"/>
          </w:tcPr>
          <w:p>
            <w:pPr>
              <w:autoSpaceDE/>
              <w:autoSpaceDN/>
              <w:adjustRightInd w:val="0"/>
              <w:snapToGrid w:val="0"/>
              <w:spacing w:line="560" w:lineRule="exact"/>
              <w:ind w:right="-117" w:rightChars="-53"/>
              <w:jc w:val="center"/>
              <w:rPr>
                <w:rFonts w:ascii="Times New Roman" w:hAnsi="Times New Roman" w:cs="Times New Roman"/>
                <w:b/>
                <w:color w:val="auto"/>
                <w:sz w:val="24"/>
              </w:rPr>
            </w:pPr>
            <w:r>
              <w:rPr>
                <w:rFonts w:ascii="Times New Roman" w:hAnsi="Times New Roman" w:cs="Times New Roman"/>
                <w:b/>
                <w:color w:val="auto"/>
                <w:sz w:val="24"/>
              </w:rPr>
              <w:t>邮编：</w:t>
            </w:r>
          </w:p>
        </w:tc>
        <w:tc>
          <w:tcPr>
            <w:tcW w:w="3600" w:type="dxa"/>
            <w:tcBorders>
              <w:top w:val="nil"/>
              <w:left w:val="nil"/>
              <w:bottom w:val="nil"/>
              <w:right w:val="nil"/>
            </w:tcBorders>
            <w:vAlign w:val="top"/>
          </w:tcPr>
          <w:p>
            <w:pPr>
              <w:autoSpaceDE/>
              <w:autoSpaceDN/>
              <w:adjustRightInd w:val="0"/>
              <w:snapToGrid w:val="0"/>
              <w:spacing w:line="560" w:lineRule="exact"/>
              <w:ind w:right="-117" w:rightChars="-53"/>
              <w:rPr>
                <w:rFonts w:ascii="Times New Roman" w:hAnsi="Times New Roman" w:cs="Times New Roman"/>
                <w:b/>
                <w:color w:val="auto"/>
                <w:sz w:val="24"/>
                <w:lang w:eastAsia="zh-CN"/>
              </w:rPr>
            </w:pPr>
            <w:r>
              <w:rPr>
                <w:rFonts w:hint="eastAsia" w:cs="Times New Roman"/>
                <w:b/>
                <w:color w:val="auto"/>
                <w:sz w:val="24"/>
                <w:lang w:eastAsia="zh-CN"/>
              </w:rPr>
              <w:t>262200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3" w:type="dxa"/>
            <w:tcBorders>
              <w:top w:val="nil"/>
              <w:left w:val="nil"/>
              <w:bottom w:val="nil"/>
              <w:right w:val="nil"/>
            </w:tcBorders>
          </w:tcPr>
          <w:p>
            <w:pPr>
              <w:autoSpaceDE/>
              <w:autoSpaceDN/>
              <w:adjustRightInd w:val="0"/>
              <w:snapToGrid w:val="0"/>
              <w:spacing w:line="560" w:lineRule="exact"/>
              <w:ind w:right="-117" w:rightChars="-53"/>
              <w:jc w:val="center"/>
              <w:rPr>
                <w:rFonts w:ascii="Times New Roman" w:hAnsi="Times New Roman" w:cs="Times New Roman"/>
                <w:b/>
                <w:color w:val="auto"/>
                <w:sz w:val="24"/>
              </w:rPr>
            </w:pPr>
            <w:r>
              <w:rPr>
                <w:rFonts w:ascii="Times New Roman" w:hAnsi="Times New Roman" w:cs="Times New Roman"/>
                <w:b/>
                <w:color w:val="auto"/>
                <w:sz w:val="24"/>
              </w:rPr>
              <w:t>地址：</w:t>
            </w:r>
          </w:p>
        </w:tc>
        <w:tc>
          <w:tcPr>
            <w:tcW w:w="3438" w:type="dxa"/>
            <w:tcBorders>
              <w:top w:val="nil"/>
              <w:left w:val="nil"/>
              <w:bottom w:val="nil"/>
              <w:right w:val="single" w:color="auto" w:sz="4" w:space="0"/>
            </w:tcBorders>
          </w:tcPr>
          <w:p>
            <w:pPr>
              <w:autoSpaceDE/>
              <w:autoSpaceDN/>
              <w:adjustRightInd w:val="0"/>
              <w:snapToGrid w:val="0"/>
              <w:spacing w:line="560" w:lineRule="exact"/>
              <w:jc w:val="both"/>
              <w:rPr>
                <w:rFonts w:ascii="Times New Roman" w:hAnsi="Times New Roman" w:cs="Times New Roman"/>
                <w:b/>
                <w:color w:val="auto"/>
                <w:sz w:val="24"/>
                <w:lang w:eastAsia="zh-CN"/>
              </w:rPr>
            </w:pPr>
            <w:r>
              <w:rPr>
                <w:rFonts w:hint="eastAsia" w:cs="Times New Roman"/>
                <w:b/>
                <w:color w:val="auto"/>
                <w:sz w:val="24"/>
                <w:lang w:eastAsia="zh-CN"/>
              </w:rPr>
              <w:t>山东省潍坊市诸城市兴华西路与西外环交叉口东北角</w:t>
            </w:r>
          </w:p>
        </w:tc>
        <w:tc>
          <w:tcPr>
            <w:tcW w:w="1210" w:type="dxa"/>
            <w:tcBorders>
              <w:top w:val="nil"/>
              <w:left w:val="single" w:color="auto" w:sz="4" w:space="0"/>
              <w:bottom w:val="nil"/>
              <w:right w:val="nil"/>
            </w:tcBorders>
            <w:vAlign w:val="top"/>
          </w:tcPr>
          <w:p>
            <w:pPr>
              <w:autoSpaceDE/>
              <w:autoSpaceDN/>
              <w:adjustRightInd w:val="0"/>
              <w:snapToGrid w:val="0"/>
              <w:spacing w:line="560" w:lineRule="exact"/>
              <w:ind w:right="-117" w:rightChars="-53"/>
              <w:jc w:val="center"/>
              <w:rPr>
                <w:rFonts w:ascii="Times New Roman" w:hAnsi="Times New Roman" w:cs="Times New Roman"/>
                <w:b/>
                <w:color w:val="auto"/>
                <w:sz w:val="24"/>
              </w:rPr>
            </w:pPr>
            <w:r>
              <w:rPr>
                <w:rFonts w:ascii="Times New Roman" w:hAnsi="Times New Roman" w:cs="Times New Roman"/>
                <w:b/>
                <w:color w:val="auto"/>
                <w:sz w:val="24"/>
              </w:rPr>
              <w:t>地址：</w:t>
            </w:r>
          </w:p>
        </w:tc>
        <w:tc>
          <w:tcPr>
            <w:tcW w:w="3600" w:type="dxa"/>
            <w:tcBorders>
              <w:top w:val="nil"/>
              <w:left w:val="nil"/>
              <w:bottom w:val="nil"/>
              <w:right w:val="nil"/>
            </w:tcBorders>
            <w:vAlign w:val="top"/>
          </w:tcPr>
          <w:p>
            <w:pPr>
              <w:autoSpaceDE/>
              <w:autoSpaceDN/>
              <w:adjustRightInd w:val="0"/>
              <w:snapToGrid w:val="0"/>
              <w:spacing w:line="560" w:lineRule="exact"/>
              <w:jc w:val="both"/>
              <w:rPr>
                <w:rFonts w:ascii="Times New Roman" w:hAnsi="Times New Roman" w:cs="Times New Roman"/>
                <w:b/>
                <w:color w:val="auto"/>
                <w:sz w:val="24"/>
                <w:lang w:eastAsia="zh-CN"/>
              </w:rPr>
            </w:pPr>
            <w:r>
              <w:rPr>
                <w:rFonts w:hint="eastAsia" w:cs="Times New Roman"/>
                <w:b/>
                <w:color w:val="auto"/>
                <w:sz w:val="24"/>
                <w:lang w:eastAsia="zh-CN"/>
              </w:rPr>
              <w:t>山东省潍坊市诸城市兴华西路与西外环交叉口东北角</w:t>
            </w:r>
          </w:p>
        </w:tc>
      </w:tr>
    </w:tbl>
    <w:p>
      <w:pPr>
        <w:pStyle w:val="16"/>
        <w:rPr>
          <w:rFonts w:ascii="仿宋"/>
          <w:b/>
          <w:color w:val="auto"/>
          <w:sz w:val="28"/>
          <w:lang w:eastAsia="zh-CN"/>
        </w:rPr>
      </w:pPr>
    </w:p>
    <w:p>
      <w:pPr>
        <w:pStyle w:val="16"/>
        <w:rPr>
          <w:rFonts w:ascii="仿宋"/>
          <w:b/>
          <w:sz w:val="28"/>
          <w:lang w:eastAsia="zh-CN"/>
        </w:rPr>
      </w:pPr>
    </w:p>
    <w:p>
      <w:pPr>
        <w:pStyle w:val="16"/>
        <w:rPr>
          <w:rFonts w:ascii="仿宋"/>
          <w:b/>
          <w:sz w:val="28"/>
          <w:lang w:eastAsia="zh-CN"/>
        </w:rPr>
      </w:pPr>
    </w:p>
    <w:p>
      <w:pPr>
        <w:pStyle w:val="16"/>
        <w:rPr>
          <w:rFonts w:ascii="仿宋"/>
          <w:b/>
          <w:sz w:val="28"/>
          <w:lang w:eastAsia="zh-CN"/>
        </w:rPr>
      </w:pPr>
    </w:p>
    <w:p>
      <w:pPr>
        <w:jc w:val="center"/>
        <w:rPr>
          <w:b/>
          <w:bCs/>
          <w:sz w:val="36"/>
          <w:szCs w:val="36"/>
          <w:lang w:eastAsia="zh-CN"/>
        </w:rPr>
      </w:pPr>
      <w:r>
        <w:rPr>
          <w:rFonts w:hint="eastAsia"/>
          <w:b/>
          <w:bCs/>
          <w:sz w:val="36"/>
          <w:szCs w:val="36"/>
          <w:lang w:eastAsia="zh-CN"/>
        </w:rPr>
        <w:t>前言</w:t>
      </w:r>
    </w:p>
    <w:p>
      <w:pPr>
        <w:ind w:firstLine="560" w:firstLineChars="200"/>
        <w:rPr>
          <w:rFonts w:hint="eastAsia" w:eastAsia="宋体"/>
          <w:sz w:val="28"/>
          <w:szCs w:val="28"/>
          <w:lang w:val="en-US" w:eastAsia="zh-CN"/>
        </w:rPr>
      </w:pPr>
      <w:r>
        <w:rPr>
          <w:rFonts w:hint="eastAsia"/>
          <w:sz w:val="28"/>
          <w:szCs w:val="28"/>
          <w:lang w:eastAsia="zh-CN"/>
        </w:rPr>
        <w:t>诸城龙苑尚城建设项目（一期）位于诸城市</w:t>
      </w:r>
      <w:r>
        <w:rPr>
          <w:rFonts w:hint="eastAsia" w:cs="Times New Roman"/>
          <w:sz w:val="28"/>
          <w:szCs w:val="28"/>
          <w:lang w:eastAsia="zh-CN"/>
        </w:rPr>
        <w:t>诸城市兴华西路与西外环交叉口东北角</w:t>
      </w:r>
      <w:r>
        <w:rPr>
          <w:rFonts w:hint="eastAsia"/>
          <w:sz w:val="28"/>
          <w:szCs w:val="28"/>
          <w:lang w:eastAsia="zh-CN"/>
        </w:rPr>
        <w:t>。该项目总投资71912万元，该项目规划用地面积为81117平方米（合121.67亩），总建筑面积为241546.57平方米。</w:t>
      </w:r>
    </w:p>
    <w:p>
      <w:pPr>
        <w:ind w:firstLine="560" w:firstLineChars="200"/>
        <w:rPr>
          <w:sz w:val="28"/>
          <w:szCs w:val="28"/>
          <w:lang w:eastAsia="zh-CN"/>
        </w:rPr>
      </w:pPr>
      <w:r>
        <w:rPr>
          <w:rFonts w:hint="eastAsia"/>
          <w:sz w:val="28"/>
          <w:szCs w:val="28"/>
          <w:lang w:eastAsia="zh-CN"/>
        </w:rPr>
        <w:t>2012年9月环境保护部南京环境科学研究所编制了该项目的环境影响报告书。2012年10月9日，潍坊市环境保护局以潍环审字【2012】212号文件对该报告书进行了批复，2012年6月项目开始建设，2018年01月竣工并投入试运行。</w:t>
      </w:r>
    </w:p>
    <w:p>
      <w:pPr>
        <w:ind w:firstLine="630"/>
        <w:rPr>
          <w:sz w:val="28"/>
          <w:szCs w:val="28"/>
          <w:lang w:eastAsia="zh-CN"/>
        </w:rPr>
      </w:pPr>
      <w:r>
        <w:rPr>
          <w:rFonts w:hint="eastAsia"/>
          <w:sz w:val="28"/>
          <w:szCs w:val="28"/>
          <w:lang w:eastAsia="zh-CN"/>
        </w:rPr>
        <w:t>该企业委托山东华一检测有限公司于2018年4月1</w:t>
      </w:r>
      <w:r>
        <w:rPr>
          <w:rFonts w:hint="eastAsia"/>
          <w:sz w:val="28"/>
          <w:szCs w:val="28"/>
          <w:lang w:val="en-US" w:eastAsia="zh-CN"/>
        </w:rPr>
        <w:t>5</w:t>
      </w:r>
      <w:r>
        <w:rPr>
          <w:rFonts w:hint="eastAsia"/>
          <w:sz w:val="28"/>
          <w:szCs w:val="28"/>
          <w:lang w:eastAsia="zh-CN"/>
        </w:rPr>
        <w:t>日-1</w:t>
      </w:r>
      <w:r>
        <w:rPr>
          <w:rFonts w:hint="eastAsia"/>
          <w:sz w:val="28"/>
          <w:szCs w:val="28"/>
          <w:lang w:val="en-US" w:eastAsia="zh-CN"/>
        </w:rPr>
        <w:t>6</w:t>
      </w:r>
      <w:r>
        <w:rPr>
          <w:rFonts w:hint="eastAsia"/>
          <w:sz w:val="28"/>
          <w:szCs w:val="28"/>
          <w:lang w:eastAsia="zh-CN"/>
        </w:rPr>
        <w:t>日，对项目涉及的废水、噪声等主要污染物进行了取样监测。</w:t>
      </w:r>
      <w:r>
        <w:rPr>
          <w:rFonts w:hint="eastAsia"/>
          <w:bCs/>
          <w:sz w:val="28"/>
          <w:szCs w:val="28"/>
          <w:lang w:eastAsia="zh-CN"/>
        </w:rPr>
        <w:t>山东裕华发展</w:t>
      </w:r>
      <w:r>
        <w:rPr>
          <w:rFonts w:hint="eastAsia"/>
          <w:sz w:val="28"/>
          <w:szCs w:val="28"/>
          <w:lang w:eastAsia="zh-CN"/>
        </w:rPr>
        <w:t>有限公司派有关技术人员根据相关文件和技术资料，结合实地情况和监测单位提供的检测报告和相关资料编制了该项目的验收监测报告。</w:t>
      </w:r>
    </w:p>
    <w:p>
      <w:pPr>
        <w:pStyle w:val="16"/>
        <w:rPr>
          <w:rFonts w:ascii="仿宋"/>
          <w:b/>
          <w:sz w:val="28"/>
          <w:szCs w:val="28"/>
          <w:lang w:eastAsia="zh-CN"/>
        </w:rPr>
      </w:pPr>
    </w:p>
    <w:p>
      <w:pPr>
        <w:pStyle w:val="16"/>
        <w:rPr>
          <w:rFonts w:ascii="仿宋"/>
          <w:b/>
          <w:sz w:val="28"/>
          <w:szCs w:val="28"/>
          <w:lang w:eastAsia="zh-CN"/>
        </w:rPr>
      </w:pPr>
    </w:p>
    <w:p>
      <w:pPr>
        <w:pStyle w:val="16"/>
        <w:rPr>
          <w:rFonts w:ascii="仿宋"/>
          <w:b/>
          <w:sz w:val="28"/>
          <w:lang w:eastAsia="zh-CN"/>
        </w:rPr>
      </w:pPr>
    </w:p>
    <w:p>
      <w:pPr>
        <w:pStyle w:val="16"/>
        <w:rPr>
          <w:rFonts w:ascii="仿宋"/>
          <w:b/>
          <w:sz w:val="28"/>
          <w:lang w:eastAsia="zh-CN"/>
        </w:rPr>
      </w:pPr>
    </w:p>
    <w:p>
      <w:pPr>
        <w:pStyle w:val="16"/>
        <w:spacing w:before="5"/>
        <w:rPr>
          <w:rFonts w:ascii="仿宋" w:eastAsia="仿宋"/>
          <w:sz w:val="28"/>
          <w:szCs w:val="22"/>
          <w:lang w:eastAsia="zh-CN"/>
        </w:rPr>
      </w:pPr>
    </w:p>
    <w:p>
      <w:pPr>
        <w:pStyle w:val="16"/>
        <w:spacing w:before="5"/>
        <w:rPr>
          <w:rFonts w:ascii="仿宋" w:eastAsia="仿宋"/>
          <w:sz w:val="28"/>
          <w:szCs w:val="22"/>
          <w:lang w:eastAsia="zh-CN"/>
        </w:rPr>
      </w:pPr>
    </w:p>
    <w:p>
      <w:pPr>
        <w:pStyle w:val="16"/>
        <w:spacing w:before="5"/>
        <w:rPr>
          <w:rFonts w:ascii="仿宋" w:eastAsia="仿宋"/>
          <w:sz w:val="28"/>
          <w:szCs w:val="22"/>
          <w:lang w:eastAsia="zh-CN"/>
        </w:rPr>
      </w:pPr>
    </w:p>
    <w:p>
      <w:pPr>
        <w:pStyle w:val="16"/>
        <w:spacing w:before="5"/>
        <w:rPr>
          <w:rFonts w:ascii="仿宋" w:eastAsia="仿宋"/>
          <w:sz w:val="28"/>
          <w:szCs w:val="22"/>
          <w:lang w:eastAsia="zh-CN"/>
        </w:rPr>
      </w:pPr>
    </w:p>
    <w:p>
      <w:pPr>
        <w:pStyle w:val="16"/>
        <w:spacing w:before="5"/>
        <w:rPr>
          <w:rFonts w:ascii="仿宋" w:eastAsia="仿宋"/>
          <w:sz w:val="28"/>
          <w:szCs w:val="22"/>
          <w:lang w:eastAsia="zh-CN"/>
        </w:rPr>
      </w:pPr>
    </w:p>
    <w:p>
      <w:pPr>
        <w:pStyle w:val="16"/>
        <w:spacing w:before="5"/>
        <w:rPr>
          <w:rFonts w:ascii="仿宋" w:eastAsia="仿宋"/>
          <w:sz w:val="28"/>
          <w:szCs w:val="22"/>
          <w:lang w:eastAsia="zh-CN"/>
        </w:rPr>
      </w:pPr>
    </w:p>
    <w:sdt>
      <w:sdtPr>
        <w:rPr>
          <w:rFonts w:ascii="宋体" w:hAnsi="宋体" w:eastAsia="宋体" w:cs="宋体"/>
          <w:sz w:val="21"/>
          <w:szCs w:val="22"/>
          <w:lang w:val="en-US" w:eastAsia="en-US" w:bidi="ar-SA"/>
        </w:rPr>
        <w:id w:val="147473952"/>
        <w:docPartObj>
          <w:docPartGallery w:val="Table of Contents"/>
          <w:docPartUnique/>
        </w:docPartObj>
      </w:sdtPr>
      <w:sdtEndPr>
        <w:rPr>
          <w:rFonts w:ascii="Times New Roman" w:hAnsi="Times New Roman" w:eastAsia="宋体" w:cs="Times New Roman"/>
          <w:sz w:val="21"/>
          <w:szCs w:val="22"/>
          <w:lang w:val="en-US" w:eastAsia="zh-CN" w:bidi="ar-SA"/>
        </w:rPr>
      </w:sdtEndPr>
      <w:sdtContent>
        <w:p>
          <w:pPr>
            <w:keepNext w:val="0"/>
            <w:keepLines w:val="0"/>
            <w:pageBreakBefore w:val="0"/>
            <w:kinsoku/>
            <w:wordWrap/>
            <w:overflowPunct/>
            <w:topLinePunct w:val="0"/>
            <w:bidi w:val="0"/>
            <w:adjustRightInd/>
            <w:snapToGrid/>
            <w:spacing w:before="0" w:beforeLines="0" w:after="0" w:afterLines="0" w:line="360" w:lineRule="auto"/>
            <w:ind w:left="0" w:leftChars="0" w:right="0" w:rightChars="0" w:firstLine="420" w:firstLineChars="200"/>
            <w:jc w:val="center"/>
            <w:textAlignment w:val="auto"/>
            <w:outlineLvl w:val="9"/>
            <w:rPr>
              <w:rFonts w:hint="eastAsia" w:ascii="宋体" w:hAnsi="宋体" w:eastAsia="宋体" w:cs="宋体"/>
              <w:b/>
              <w:bCs/>
              <w:sz w:val="28"/>
              <w:szCs w:val="28"/>
            </w:rPr>
          </w:pPr>
          <w:bookmarkStart w:id="0" w:name="_Toc29467_WPSOffice_Type2"/>
          <w:r>
            <w:rPr>
              <w:rFonts w:hint="eastAsia" w:ascii="宋体" w:hAnsi="宋体" w:eastAsia="宋体" w:cs="宋体"/>
              <w:b/>
              <w:bCs/>
              <w:sz w:val="28"/>
              <w:szCs w:val="28"/>
            </w:rPr>
            <w:t>目录</w:t>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_Toc13337_WPSOffice_Level1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8d6b613c-16eb-4cb3-aa48-5d6f10bf6076}"/>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1.验收项目概况</w:t>
              </w:r>
            </w:sdtContent>
          </w:sdt>
          <w:r>
            <w:rPr>
              <w:rFonts w:hint="eastAsia" w:ascii="宋体" w:hAnsi="宋体" w:eastAsia="宋体" w:cs="宋体"/>
              <w:b/>
              <w:bCs/>
              <w:sz w:val="21"/>
              <w:szCs w:val="21"/>
            </w:rPr>
            <w:tab/>
          </w:r>
          <w:bookmarkStart w:id="1" w:name="_Toc13337_WPSOffice_Level1Page"/>
          <w:r>
            <w:rPr>
              <w:rFonts w:hint="eastAsia" w:ascii="宋体" w:hAnsi="宋体" w:eastAsia="宋体" w:cs="宋体"/>
              <w:b/>
              <w:bCs/>
              <w:sz w:val="21"/>
              <w:szCs w:val="21"/>
            </w:rPr>
            <w:t>5</w:t>
          </w:r>
          <w:bookmarkEnd w:id="1"/>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_Toc29467_WPSOffice_Level2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f6dd038e-419a-4405-8ff3-9480f2c276c5}"/>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1.1. 验收目的与内容</w:t>
              </w:r>
            </w:sdtContent>
          </w:sdt>
          <w:r>
            <w:rPr>
              <w:rFonts w:hint="eastAsia" w:ascii="宋体" w:hAnsi="宋体" w:eastAsia="宋体" w:cs="宋体"/>
              <w:sz w:val="21"/>
              <w:szCs w:val="21"/>
            </w:rPr>
            <w:tab/>
          </w:r>
          <w:bookmarkStart w:id="2" w:name="_Toc29467_WPSOffice_Level2Page"/>
          <w:r>
            <w:rPr>
              <w:rFonts w:hint="eastAsia" w:ascii="宋体" w:hAnsi="宋体" w:eastAsia="宋体" w:cs="宋体"/>
              <w:sz w:val="21"/>
              <w:szCs w:val="21"/>
            </w:rPr>
            <w:t>5</w:t>
          </w:r>
          <w:bookmarkEnd w:id="2"/>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_Toc1770_WPSOffice_Level2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9f4dcc0d-7e3e-4534-bfcb-b662d6a1c549}"/>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1.2. 项目概况</w:t>
              </w:r>
            </w:sdtContent>
          </w:sdt>
          <w:r>
            <w:rPr>
              <w:rFonts w:hint="eastAsia" w:ascii="宋体" w:hAnsi="宋体" w:eastAsia="宋体" w:cs="宋体"/>
              <w:sz w:val="21"/>
              <w:szCs w:val="21"/>
            </w:rPr>
            <w:tab/>
          </w:r>
          <w:bookmarkStart w:id="3" w:name="_Toc1770_WPSOffice_Level2Page"/>
          <w:r>
            <w:rPr>
              <w:rFonts w:hint="eastAsia" w:ascii="宋体" w:hAnsi="宋体" w:eastAsia="宋体" w:cs="宋体"/>
              <w:sz w:val="21"/>
              <w:szCs w:val="21"/>
            </w:rPr>
            <w:t>5</w:t>
          </w:r>
          <w:bookmarkEnd w:id="3"/>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_Toc29467_WPSOffice_Level1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2fa07063-8326-4445-9650-e1606501b476}"/>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2. 验收依据</w:t>
              </w:r>
            </w:sdtContent>
          </w:sdt>
          <w:r>
            <w:rPr>
              <w:rFonts w:hint="eastAsia" w:ascii="宋体" w:hAnsi="宋体" w:eastAsia="宋体" w:cs="宋体"/>
              <w:b/>
              <w:bCs/>
              <w:sz w:val="21"/>
              <w:szCs w:val="21"/>
            </w:rPr>
            <w:tab/>
          </w:r>
          <w:bookmarkStart w:id="4" w:name="_Toc29467_WPSOffice_Level1Page"/>
          <w:r>
            <w:rPr>
              <w:rFonts w:hint="eastAsia" w:ascii="宋体" w:hAnsi="宋体" w:eastAsia="宋体" w:cs="宋体"/>
              <w:b/>
              <w:bCs/>
              <w:sz w:val="21"/>
              <w:szCs w:val="21"/>
            </w:rPr>
            <w:t>7</w:t>
          </w:r>
          <w:bookmarkEnd w:id="4"/>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_Toc22200_WPSOffice_Level2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ea5d740b-f8d4-4584-943a-e8aa7ed73f0f}"/>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2.1. 法规、条例、标准</w:t>
              </w:r>
            </w:sdtContent>
          </w:sdt>
          <w:r>
            <w:rPr>
              <w:rFonts w:hint="eastAsia" w:ascii="宋体" w:hAnsi="宋体" w:eastAsia="宋体" w:cs="宋体"/>
              <w:sz w:val="21"/>
              <w:szCs w:val="21"/>
            </w:rPr>
            <w:tab/>
          </w:r>
          <w:bookmarkStart w:id="5" w:name="_Toc22200_WPSOffice_Level2Page"/>
          <w:r>
            <w:rPr>
              <w:rFonts w:hint="eastAsia" w:ascii="宋体" w:hAnsi="宋体" w:eastAsia="宋体" w:cs="宋体"/>
              <w:sz w:val="21"/>
              <w:szCs w:val="21"/>
            </w:rPr>
            <w:t>7</w:t>
          </w:r>
          <w:bookmarkEnd w:id="5"/>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_Toc19393_WPSOffice_Level2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0e95661b-0c2d-489b-b8bd-5e802b8316f7}"/>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2.2. 建设项目环境影响报告书及审批部门审批决定</w:t>
              </w:r>
            </w:sdtContent>
          </w:sdt>
          <w:r>
            <w:rPr>
              <w:rFonts w:hint="eastAsia" w:ascii="宋体" w:hAnsi="宋体" w:eastAsia="宋体" w:cs="宋体"/>
              <w:sz w:val="21"/>
              <w:szCs w:val="21"/>
            </w:rPr>
            <w:tab/>
          </w:r>
          <w:bookmarkStart w:id="6" w:name="_Toc19393_WPSOffice_Level2Page"/>
          <w:r>
            <w:rPr>
              <w:rFonts w:hint="eastAsia" w:ascii="宋体" w:hAnsi="宋体" w:eastAsia="宋体" w:cs="宋体"/>
              <w:sz w:val="21"/>
              <w:szCs w:val="21"/>
            </w:rPr>
            <w:t>8</w:t>
          </w:r>
          <w:bookmarkEnd w:id="6"/>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_Toc24921_WPSOffice_Level2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7146591d-b9e8-45f9-9ee0-3c3f3a1ff5e1}"/>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2.3. 验收评价标准</w:t>
              </w:r>
            </w:sdtContent>
          </w:sdt>
          <w:r>
            <w:rPr>
              <w:rFonts w:hint="eastAsia" w:ascii="宋体" w:hAnsi="宋体" w:eastAsia="宋体" w:cs="宋体"/>
              <w:sz w:val="21"/>
              <w:szCs w:val="21"/>
            </w:rPr>
            <w:tab/>
          </w:r>
          <w:bookmarkStart w:id="7" w:name="_Toc24921_WPSOffice_Level2Page"/>
          <w:r>
            <w:rPr>
              <w:rFonts w:hint="eastAsia" w:ascii="宋体" w:hAnsi="宋体" w:eastAsia="宋体" w:cs="宋体"/>
              <w:sz w:val="21"/>
              <w:szCs w:val="21"/>
            </w:rPr>
            <w:t>8</w:t>
          </w:r>
          <w:bookmarkEnd w:id="7"/>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_Toc1770_WPSOffice_Level1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bea60dd1-cefd-4ba2-a2f3-1965cebf85a1}"/>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3. 工程建设情况</w:t>
              </w:r>
            </w:sdtContent>
          </w:sdt>
          <w:r>
            <w:rPr>
              <w:rFonts w:hint="eastAsia" w:ascii="宋体" w:hAnsi="宋体" w:eastAsia="宋体" w:cs="宋体"/>
              <w:b/>
              <w:bCs/>
              <w:sz w:val="21"/>
              <w:szCs w:val="21"/>
            </w:rPr>
            <w:tab/>
          </w:r>
          <w:bookmarkStart w:id="8" w:name="_Toc1770_WPSOffice_Level1Page"/>
          <w:r>
            <w:rPr>
              <w:rFonts w:hint="eastAsia" w:ascii="宋体" w:hAnsi="宋体" w:eastAsia="宋体" w:cs="宋体"/>
              <w:b/>
              <w:bCs/>
              <w:sz w:val="21"/>
              <w:szCs w:val="21"/>
            </w:rPr>
            <w:t>9</w:t>
          </w:r>
          <w:bookmarkEnd w:id="8"/>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_Toc5999_WPSOffice_Level2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2b03f374-2bbb-4381-ab66-fb953c8c1556}"/>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3.1. 项目地理位置及平面布置</w:t>
              </w:r>
            </w:sdtContent>
          </w:sdt>
          <w:r>
            <w:rPr>
              <w:rFonts w:hint="eastAsia" w:ascii="宋体" w:hAnsi="宋体" w:eastAsia="宋体" w:cs="宋体"/>
              <w:sz w:val="21"/>
              <w:szCs w:val="21"/>
            </w:rPr>
            <w:tab/>
          </w:r>
          <w:bookmarkStart w:id="9" w:name="_Toc5999_WPSOffice_Level2Page"/>
          <w:r>
            <w:rPr>
              <w:rFonts w:hint="eastAsia" w:ascii="宋体" w:hAnsi="宋体" w:eastAsia="宋体" w:cs="宋体"/>
              <w:sz w:val="21"/>
              <w:szCs w:val="21"/>
            </w:rPr>
            <w:t>9</w:t>
          </w:r>
          <w:bookmarkEnd w:id="9"/>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_Toc20929_WPSOffice_Level2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c9cda58c-4f24-466d-b504-a924a87b96b9}"/>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3.2. 项目建设内容</w:t>
              </w:r>
            </w:sdtContent>
          </w:sdt>
          <w:r>
            <w:rPr>
              <w:rFonts w:hint="eastAsia" w:ascii="宋体" w:hAnsi="宋体" w:eastAsia="宋体" w:cs="宋体"/>
              <w:sz w:val="21"/>
              <w:szCs w:val="21"/>
            </w:rPr>
            <w:tab/>
          </w:r>
          <w:bookmarkStart w:id="10" w:name="_Toc20929_WPSOffice_Level2Page"/>
          <w:r>
            <w:rPr>
              <w:rFonts w:hint="eastAsia" w:ascii="宋体" w:hAnsi="宋体" w:eastAsia="宋体" w:cs="宋体"/>
              <w:sz w:val="21"/>
              <w:szCs w:val="21"/>
            </w:rPr>
            <w:t>11</w:t>
          </w:r>
          <w:bookmarkEnd w:id="10"/>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_Toc2429_WPSOffice_Level2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e010b12c-da55-436c-9d0f-686862dc38f1}"/>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3.3. 项目变动情况</w:t>
              </w:r>
            </w:sdtContent>
          </w:sdt>
          <w:r>
            <w:rPr>
              <w:rFonts w:hint="eastAsia" w:ascii="宋体" w:hAnsi="宋体" w:eastAsia="宋体" w:cs="宋体"/>
              <w:sz w:val="21"/>
              <w:szCs w:val="21"/>
            </w:rPr>
            <w:tab/>
          </w:r>
          <w:bookmarkStart w:id="11" w:name="_Toc2429_WPSOffice_Level2Page"/>
          <w:r>
            <w:rPr>
              <w:rFonts w:hint="eastAsia" w:ascii="宋体" w:hAnsi="宋体" w:eastAsia="宋体" w:cs="宋体"/>
              <w:sz w:val="21"/>
              <w:szCs w:val="21"/>
            </w:rPr>
            <w:t>13</w:t>
          </w:r>
          <w:bookmarkEnd w:id="11"/>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_Toc1444_WPSOffice_Level1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46dfc89e-9879-4eb7-b265-be05c63bee64}"/>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4. 环境保护设施</w:t>
              </w:r>
            </w:sdtContent>
          </w:sdt>
          <w:r>
            <w:rPr>
              <w:rFonts w:hint="eastAsia" w:ascii="宋体" w:hAnsi="宋体" w:eastAsia="宋体" w:cs="宋体"/>
              <w:b/>
              <w:bCs/>
              <w:sz w:val="21"/>
              <w:szCs w:val="21"/>
            </w:rPr>
            <w:tab/>
          </w:r>
          <w:bookmarkStart w:id="12" w:name="_Toc1444_WPSOffice_Level1Page"/>
          <w:r>
            <w:rPr>
              <w:rFonts w:hint="eastAsia" w:ascii="宋体" w:hAnsi="宋体" w:eastAsia="宋体" w:cs="宋体"/>
              <w:b/>
              <w:bCs/>
              <w:sz w:val="21"/>
              <w:szCs w:val="21"/>
            </w:rPr>
            <w:t>14</w:t>
          </w:r>
          <w:bookmarkEnd w:id="12"/>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_Toc30944_WPSOffice_Level2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2fd3a59c-4e13-471a-81be-da14784bd587}"/>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4.1. 污染物治理/处置设施</w:t>
              </w:r>
            </w:sdtContent>
          </w:sdt>
          <w:r>
            <w:rPr>
              <w:rFonts w:hint="eastAsia" w:ascii="宋体" w:hAnsi="宋体" w:eastAsia="宋体" w:cs="宋体"/>
              <w:sz w:val="21"/>
              <w:szCs w:val="21"/>
            </w:rPr>
            <w:tab/>
          </w:r>
          <w:bookmarkStart w:id="13" w:name="_Toc30944_WPSOffice_Level2Page"/>
          <w:r>
            <w:rPr>
              <w:rFonts w:hint="eastAsia" w:ascii="宋体" w:hAnsi="宋体" w:eastAsia="宋体" w:cs="宋体"/>
              <w:sz w:val="21"/>
              <w:szCs w:val="21"/>
            </w:rPr>
            <w:t>14</w:t>
          </w:r>
          <w:bookmarkEnd w:id="13"/>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_Toc18144_WPSOffice_Level2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c219369a-3482-4382-bcec-807533a3c587}"/>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4.2. 环保设施投资及“三同时”落实情况</w:t>
              </w:r>
            </w:sdtContent>
          </w:sdt>
          <w:r>
            <w:rPr>
              <w:rFonts w:hint="eastAsia" w:ascii="宋体" w:hAnsi="宋体" w:eastAsia="宋体" w:cs="宋体"/>
              <w:sz w:val="21"/>
              <w:szCs w:val="21"/>
            </w:rPr>
            <w:tab/>
          </w:r>
          <w:bookmarkStart w:id="14" w:name="_Toc18144_WPSOffice_Level2Page"/>
          <w:r>
            <w:rPr>
              <w:rFonts w:hint="eastAsia" w:ascii="宋体" w:hAnsi="宋体" w:eastAsia="宋体" w:cs="宋体"/>
              <w:sz w:val="21"/>
              <w:szCs w:val="21"/>
            </w:rPr>
            <w:t>14</w:t>
          </w:r>
          <w:bookmarkEnd w:id="14"/>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_Toc5364_WPSOffice_Level1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5d13c9d7-5087-42b9-a983-9c5127cd887c}"/>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5. 建设项目环评报告书的主要结论与建议及审批部门审批决定</w:t>
              </w:r>
            </w:sdtContent>
          </w:sdt>
          <w:r>
            <w:rPr>
              <w:rFonts w:hint="eastAsia" w:ascii="宋体" w:hAnsi="宋体" w:eastAsia="宋体" w:cs="宋体"/>
              <w:b/>
              <w:bCs/>
              <w:sz w:val="21"/>
              <w:szCs w:val="21"/>
            </w:rPr>
            <w:tab/>
          </w:r>
          <w:bookmarkStart w:id="15" w:name="_Toc5364_WPSOffice_Level1Page"/>
          <w:r>
            <w:rPr>
              <w:rFonts w:hint="eastAsia" w:ascii="宋体" w:hAnsi="宋体" w:eastAsia="宋体" w:cs="宋体"/>
              <w:b/>
              <w:bCs/>
              <w:sz w:val="21"/>
              <w:szCs w:val="21"/>
            </w:rPr>
            <w:t>15</w:t>
          </w:r>
          <w:bookmarkEnd w:id="15"/>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_Toc10386_WPSOffice_Level2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028620af-461f-4092-9105-f2137a3cb02b}"/>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5.1. 建设项目环评报告书（表）的主要结论与建议</w:t>
              </w:r>
            </w:sdtContent>
          </w:sdt>
          <w:r>
            <w:rPr>
              <w:rFonts w:hint="eastAsia" w:ascii="宋体" w:hAnsi="宋体" w:eastAsia="宋体" w:cs="宋体"/>
              <w:sz w:val="21"/>
              <w:szCs w:val="21"/>
            </w:rPr>
            <w:tab/>
          </w:r>
          <w:bookmarkStart w:id="16" w:name="_Toc10386_WPSOffice_Level2Page"/>
          <w:r>
            <w:rPr>
              <w:rFonts w:hint="eastAsia" w:ascii="宋体" w:hAnsi="宋体" w:eastAsia="宋体" w:cs="宋体"/>
              <w:sz w:val="21"/>
              <w:szCs w:val="21"/>
            </w:rPr>
            <w:t>15</w:t>
          </w:r>
          <w:bookmarkEnd w:id="16"/>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_Toc32728_WPSOffice_Level2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c123767f-5afb-4c20-9a43-b48c571acd6f}"/>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5.2. 审批部门审批决定</w:t>
              </w:r>
            </w:sdtContent>
          </w:sdt>
          <w:r>
            <w:rPr>
              <w:rFonts w:hint="eastAsia" w:ascii="宋体" w:hAnsi="宋体" w:eastAsia="宋体" w:cs="宋体"/>
              <w:sz w:val="21"/>
              <w:szCs w:val="21"/>
            </w:rPr>
            <w:tab/>
          </w:r>
          <w:bookmarkStart w:id="17" w:name="_Toc32728_WPSOffice_Level2Page"/>
          <w:r>
            <w:rPr>
              <w:rFonts w:hint="eastAsia" w:ascii="宋体" w:hAnsi="宋体" w:eastAsia="宋体" w:cs="宋体"/>
              <w:sz w:val="21"/>
              <w:szCs w:val="21"/>
            </w:rPr>
            <w:t>15</w:t>
          </w:r>
          <w:bookmarkEnd w:id="17"/>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_Toc22200_WPSOffice_Level1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a10c5d93-3d88-468b-ab28-3ffd3b66f881}"/>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6. 验收执行标准</w:t>
              </w:r>
            </w:sdtContent>
          </w:sdt>
          <w:r>
            <w:rPr>
              <w:rFonts w:hint="eastAsia" w:ascii="宋体" w:hAnsi="宋体" w:eastAsia="宋体" w:cs="宋体"/>
              <w:b/>
              <w:bCs/>
              <w:sz w:val="21"/>
              <w:szCs w:val="21"/>
            </w:rPr>
            <w:tab/>
          </w:r>
          <w:bookmarkStart w:id="18" w:name="_Toc22200_WPSOffice_Level1Page"/>
          <w:r>
            <w:rPr>
              <w:rFonts w:hint="eastAsia" w:ascii="宋体" w:hAnsi="宋体" w:eastAsia="宋体" w:cs="宋体"/>
              <w:b/>
              <w:bCs/>
              <w:sz w:val="21"/>
              <w:szCs w:val="21"/>
            </w:rPr>
            <w:t>18</w:t>
          </w:r>
          <w:bookmarkEnd w:id="18"/>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_Toc9888_WPSOffice_Level2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faeff2eb-7d11-4bb0-aa33-ae73dc6e1677}"/>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6.1. 废水执行标准</w:t>
              </w:r>
            </w:sdtContent>
          </w:sdt>
          <w:r>
            <w:rPr>
              <w:rFonts w:hint="eastAsia" w:ascii="宋体" w:hAnsi="宋体" w:eastAsia="宋体" w:cs="宋体"/>
              <w:sz w:val="21"/>
              <w:szCs w:val="21"/>
            </w:rPr>
            <w:tab/>
          </w:r>
          <w:bookmarkStart w:id="19" w:name="_Toc9888_WPSOffice_Level2Page"/>
          <w:r>
            <w:rPr>
              <w:rFonts w:hint="eastAsia" w:ascii="宋体" w:hAnsi="宋体" w:eastAsia="宋体" w:cs="宋体"/>
              <w:sz w:val="21"/>
              <w:szCs w:val="21"/>
            </w:rPr>
            <w:t>18</w:t>
          </w:r>
          <w:bookmarkEnd w:id="19"/>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_Toc1899_WPSOffice_Level2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3f0e2076-8186-4cc4-9296-c1b42171f0f8}"/>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6.2. 废气执行标准</w:t>
              </w:r>
            </w:sdtContent>
          </w:sdt>
          <w:r>
            <w:rPr>
              <w:rFonts w:hint="eastAsia" w:ascii="宋体" w:hAnsi="宋体" w:eastAsia="宋体" w:cs="宋体"/>
              <w:sz w:val="21"/>
              <w:szCs w:val="21"/>
            </w:rPr>
            <w:tab/>
          </w:r>
          <w:bookmarkStart w:id="20" w:name="_Toc1899_WPSOffice_Level2Page"/>
          <w:r>
            <w:rPr>
              <w:rFonts w:hint="eastAsia" w:ascii="宋体" w:hAnsi="宋体" w:eastAsia="宋体" w:cs="宋体"/>
              <w:sz w:val="21"/>
              <w:szCs w:val="21"/>
            </w:rPr>
            <w:t>18</w:t>
          </w:r>
          <w:bookmarkEnd w:id="20"/>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_Toc5333_WPSOffice_Level2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f356e037-9ec7-4b2d-b97a-27b3a868e5e9}"/>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6.3. 噪声执行标准</w:t>
              </w:r>
            </w:sdtContent>
          </w:sdt>
          <w:r>
            <w:rPr>
              <w:rFonts w:hint="eastAsia" w:ascii="宋体" w:hAnsi="宋体" w:eastAsia="宋体" w:cs="宋体"/>
              <w:sz w:val="21"/>
              <w:szCs w:val="21"/>
            </w:rPr>
            <w:tab/>
          </w:r>
          <w:bookmarkStart w:id="21" w:name="_Toc5333_WPSOffice_Level2Page"/>
          <w:r>
            <w:rPr>
              <w:rFonts w:hint="eastAsia" w:ascii="宋体" w:hAnsi="宋体" w:eastAsia="宋体" w:cs="宋体"/>
              <w:sz w:val="21"/>
              <w:szCs w:val="21"/>
            </w:rPr>
            <w:t>18</w:t>
          </w:r>
          <w:bookmarkEnd w:id="21"/>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_Toc4007_WPSOffice_Level2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3c04a15a-7876-4606-b8b2-46f0641c369b}"/>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表6.3</w:t>
              </w:r>
              <w:r>
                <w:rPr>
                  <w:rFonts w:hint="eastAsia" w:ascii="宋体" w:hAnsi="宋体" w:eastAsia="宋体" w:cs="宋体"/>
                  <w:sz w:val="21"/>
                  <w:szCs w:val="21"/>
                </w:rPr>
                <w:noBreakHyphen/>
              </w:r>
              <w:r>
                <w:rPr>
                  <w:rFonts w:hint="eastAsia" w:ascii="宋体" w:hAnsi="宋体" w:eastAsia="宋体" w:cs="宋体"/>
                  <w:sz w:val="21"/>
                  <w:szCs w:val="21"/>
                </w:rPr>
                <w:t>1 噪声标准限值</w:t>
              </w:r>
            </w:sdtContent>
          </w:sdt>
          <w:r>
            <w:rPr>
              <w:rFonts w:hint="eastAsia" w:ascii="宋体" w:hAnsi="宋体" w:eastAsia="宋体" w:cs="宋体"/>
              <w:sz w:val="21"/>
              <w:szCs w:val="21"/>
            </w:rPr>
            <w:tab/>
          </w:r>
          <w:bookmarkStart w:id="22" w:name="_Toc4007_WPSOffice_Level2Page"/>
          <w:r>
            <w:rPr>
              <w:rFonts w:hint="eastAsia" w:ascii="宋体" w:hAnsi="宋体" w:eastAsia="宋体" w:cs="宋体"/>
              <w:sz w:val="21"/>
              <w:szCs w:val="21"/>
            </w:rPr>
            <w:t>18</w:t>
          </w:r>
          <w:bookmarkEnd w:id="22"/>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_Toc24235_WPSOffice_Level2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e9ffec15-c305-4f09-bce1-42909cdae99d}"/>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6.4. 总量控制要求</w:t>
              </w:r>
            </w:sdtContent>
          </w:sdt>
          <w:r>
            <w:rPr>
              <w:rFonts w:hint="eastAsia" w:ascii="宋体" w:hAnsi="宋体" w:eastAsia="宋体" w:cs="宋体"/>
              <w:sz w:val="21"/>
              <w:szCs w:val="21"/>
            </w:rPr>
            <w:tab/>
          </w:r>
          <w:bookmarkStart w:id="23" w:name="_Toc24235_WPSOffice_Level2Page"/>
          <w:r>
            <w:rPr>
              <w:rFonts w:hint="eastAsia" w:ascii="宋体" w:hAnsi="宋体" w:eastAsia="宋体" w:cs="宋体"/>
              <w:sz w:val="21"/>
              <w:szCs w:val="21"/>
            </w:rPr>
            <w:t>18</w:t>
          </w:r>
          <w:bookmarkEnd w:id="23"/>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_Toc19393_WPSOffice_Level1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651a138d-3c8b-46d4-ab7b-ab3332fe4384}"/>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7. 验收监测内容</w:t>
              </w:r>
            </w:sdtContent>
          </w:sdt>
          <w:r>
            <w:rPr>
              <w:rFonts w:hint="eastAsia" w:ascii="宋体" w:hAnsi="宋体" w:eastAsia="宋体" w:cs="宋体"/>
              <w:b/>
              <w:bCs/>
              <w:sz w:val="21"/>
              <w:szCs w:val="21"/>
            </w:rPr>
            <w:tab/>
          </w:r>
          <w:bookmarkStart w:id="24" w:name="_Toc19393_WPSOffice_Level1Page"/>
          <w:r>
            <w:rPr>
              <w:rFonts w:hint="eastAsia" w:ascii="宋体" w:hAnsi="宋体" w:eastAsia="宋体" w:cs="宋体"/>
              <w:b/>
              <w:bCs/>
              <w:sz w:val="21"/>
              <w:szCs w:val="21"/>
            </w:rPr>
            <w:t>19</w:t>
          </w:r>
          <w:bookmarkEnd w:id="24"/>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_Toc31014_WPSOffice_Level2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d99747eb-9ad4-4258-8c41-20938a81d120}"/>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7.1. 环境保护设施调试效果</w:t>
              </w:r>
            </w:sdtContent>
          </w:sdt>
          <w:r>
            <w:rPr>
              <w:rFonts w:hint="eastAsia" w:ascii="宋体" w:hAnsi="宋体" w:eastAsia="宋体" w:cs="宋体"/>
              <w:sz w:val="21"/>
              <w:szCs w:val="21"/>
            </w:rPr>
            <w:tab/>
          </w:r>
          <w:bookmarkStart w:id="25" w:name="_Toc31014_WPSOffice_Level2Page"/>
          <w:r>
            <w:rPr>
              <w:rFonts w:hint="eastAsia" w:ascii="宋体" w:hAnsi="宋体" w:eastAsia="宋体" w:cs="宋体"/>
              <w:sz w:val="21"/>
              <w:szCs w:val="21"/>
            </w:rPr>
            <w:t>19</w:t>
          </w:r>
          <w:bookmarkEnd w:id="25"/>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_Toc340_WPSOffice_Level2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849750ce-a6d7-47df-bbc9-3d955fc88d66}"/>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7.2. 环境质量监测</w:t>
              </w:r>
            </w:sdtContent>
          </w:sdt>
          <w:r>
            <w:rPr>
              <w:rFonts w:hint="eastAsia" w:ascii="宋体" w:hAnsi="宋体" w:eastAsia="宋体" w:cs="宋体"/>
              <w:sz w:val="21"/>
              <w:szCs w:val="21"/>
            </w:rPr>
            <w:tab/>
          </w:r>
          <w:bookmarkStart w:id="26" w:name="_Toc340_WPSOffice_Level2Page"/>
          <w:r>
            <w:rPr>
              <w:rFonts w:hint="eastAsia" w:ascii="宋体" w:hAnsi="宋体" w:eastAsia="宋体" w:cs="宋体"/>
              <w:sz w:val="21"/>
              <w:szCs w:val="21"/>
            </w:rPr>
            <w:t>19</w:t>
          </w:r>
          <w:bookmarkEnd w:id="26"/>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_Toc24921_WPSOffice_Level1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834f021b-43ba-4518-975f-78559c61aa6c}"/>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8. 质量保证及质量控制</w:t>
              </w:r>
            </w:sdtContent>
          </w:sdt>
          <w:r>
            <w:rPr>
              <w:rFonts w:hint="eastAsia" w:ascii="宋体" w:hAnsi="宋体" w:eastAsia="宋体" w:cs="宋体"/>
              <w:b/>
              <w:bCs/>
              <w:sz w:val="21"/>
              <w:szCs w:val="21"/>
            </w:rPr>
            <w:tab/>
          </w:r>
          <w:bookmarkStart w:id="27" w:name="_Toc24921_WPSOffice_Level1Page"/>
          <w:r>
            <w:rPr>
              <w:rFonts w:hint="eastAsia" w:ascii="宋体" w:hAnsi="宋体" w:eastAsia="宋体" w:cs="宋体"/>
              <w:b/>
              <w:bCs/>
              <w:sz w:val="21"/>
              <w:szCs w:val="21"/>
            </w:rPr>
            <w:t>20</w:t>
          </w:r>
          <w:bookmarkEnd w:id="27"/>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_Toc22365_WPSOffice_Level2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42237ce4-f409-496e-b806-f2083b12baa7}"/>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8.1. 监测分析方法</w:t>
              </w:r>
            </w:sdtContent>
          </w:sdt>
          <w:r>
            <w:rPr>
              <w:rFonts w:hint="eastAsia" w:ascii="宋体" w:hAnsi="宋体" w:eastAsia="宋体" w:cs="宋体"/>
              <w:sz w:val="21"/>
              <w:szCs w:val="21"/>
            </w:rPr>
            <w:tab/>
          </w:r>
          <w:bookmarkStart w:id="28" w:name="_Toc22365_WPSOffice_Level2Page"/>
          <w:r>
            <w:rPr>
              <w:rFonts w:hint="eastAsia" w:ascii="宋体" w:hAnsi="宋体" w:eastAsia="宋体" w:cs="宋体"/>
              <w:sz w:val="21"/>
              <w:szCs w:val="21"/>
            </w:rPr>
            <w:t>20</w:t>
          </w:r>
          <w:bookmarkEnd w:id="28"/>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_Toc26933_WPSOffice_Level2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96202295-d030-4a5d-8453-2bfbb2ad9ec1}"/>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表8-1 分析方法</w:t>
              </w:r>
            </w:sdtContent>
          </w:sdt>
          <w:r>
            <w:rPr>
              <w:rFonts w:hint="eastAsia" w:ascii="宋体" w:hAnsi="宋体" w:eastAsia="宋体" w:cs="宋体"/>
              <w:sz w:val="21"/>
              <w:szCs w:val="21"/>
            </w:rPr>
            <w:tab/>
          </w:r>
          <w:bookmarkStart w:id="29" w:name="_Toc26933_WPSOffice_Level2Page"/>
          <w:r>
            <w:rPr>
              <w:rFonts w:hint="eastAsia" w:ascii="宋体" w:hAnsi="宋体" w:eastAsia="宋体" w:cs="宋体"/>
              <w:sz w:val="21"/>
              <w:szCs w:val="21"/>
            </w:rPr>
            <w:t>20</w:t>
          </w:r>
          <w:bookmarkEnd w:id="29"/>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_Toc6338_WPSOffice_Level2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22d745fe-c1c6-4a60-8f1e-d931baf624a9}"/>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8.2. 监测仪器</w:t>
              </w:r>
            </w:sdtContent>
          </w:sdt>
          <w:r>
            <w:rPr>
              <w:rFonts w:hint="eastAsia" w:ascii="宋体" w:hAnsi="宋体" w:eastAsia="宋体" w:cs="宋体"/>
              <w:sz w:val="21"/>
              <w:szCs w:val="21"/>
            </w:rPr>
            <w:tab/>
          </w:r>
          <w:bookmarkStart w:id="30" w:name="_Toc6338_WPSOffice_Level2Page"/>
          <w:r>
            <w:rPr>
              <w:rFonts w:hint="eastAsia" w:ascii="宋体" w:hAnsi="宋体" w:eastAsia="宋体" w:cs="宋体"/>
              <w:sz w:val="21"/>
              <w:szCs w:val="21"/>
            </w:rPr>
            <w:t>20</w:t>
          </w:r>
          <w:bookmarkEnd w:id="30"/>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_Toc14347_WPSOffice_Level2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77dc6f04-0f14-4065-ada8-693c70061494}"/>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8.3. 人员资质</w:t>
              </w:r>
            </w:sdtContent>
          </w:sdt>
          <w:r>
            <w:rPr>
              <w:rFonts w:hint="eastAsia" w:ascii="宋体" w:hAnsi="宋体" w:eastAsia="宋体" w:cs="宋体"/>
              <w:sz w:val="21"/>
              <w:szCs w:val="21"/>
            </w:rPr>
            <w:tab/>
          </w:r>
          <w:bookmarkStart w:id="31" w:name="_Toc14347_WPSOffice_Level2Page"/>
          <w:r>
            <w:rPr>
              <w:rFonts w:hint="eastAsia" w:ascii="宋体" w:hAnsi="宋体" w:eastAsia="宋体" w:cs="宋体"/>
              <w:sz w:val="21"/>
              <w:szCs w:val="21"/>
            </w:rPr>
            <w:t>21</w:t>
          </w:r>
          <w:bookmarkEnd w:id="31"/>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_Toc30929_WPSOffice_Level2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ce897421-408b-4de2-95ed-9339e6451115}"/>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8.4. 废水监测分析过程中的质量保证和质量控制</w:t>
              </w:r>
            </w:sdtContent>
          </w:sdt>
          <w:r>
            <w:rPr>
              <w:rFonts w:hint="eastAsia" w:ascii="宋体" w:hAnsi="宋体" w:eastAsia="宋体" w:cs="宋体"/>
              <w:sz w:val="21"/>
              <w:szCs w:val="21"/>
            </w:rPr>
            <w:tab/>
          </w:r>
          <w:bookmarkStart w:id="32" w:name="_Toc30929_WPSOffice_Level2Page"/>
          <w:r>
            <w:rPr>
              <w:rFonts w:hint="eastAsia" w:ascii="宋体" w:hAnsi="宋体" w:eastAsia="宋体" w:cs="宋体"/>
              <w:sz w:val="21"/>
              <w:szCs w:val="21"/>
            </w:rPr>
            <w:t>21</w:t>
          </w:r>
          <w:bookmarkEnd w:id="32"/>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_Toc8523_WPSOffice_Level2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680a4a26-3e20-410b-8626-394ed74aa8d1}"/>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8.5. 气体监测分析过程中的质量保证和质量控制</w:t>
              </w:r>
            </w:sdtContent>
          </w:sdt>
          <w:r>
            <w:rPr>
              <w:rFonts w:hint="eastAsia" w:ascii="宋体" w:hAnsi="宋体" w:eastAsia="宋体" w:cs="宋体"/>
              <w:sz w:val="21"/>
              <w:szCs w:val="21"/>
            </w:rPr>
            <w:tab/>
          </w:r>
          <w:bookmarkStart w:id="33" w:name="_Toc8523_WPSOffice_Level2Page"/>
          <w:r>
            <w:rPr>
              <w:rFonts w:hint="eastAsia" w:ascii="宋体" w:hAnsi="宋体" w:eastAsia="宋体" w:cs="宋体"/>
              <w:sz w:val="21"/>
              <w:szCs w:val="21"/>
            </w:rPr>
            <w:t>21</w:t>
          </w:r>
          <w:bookmarkEnd w:id="33"/>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_Toc21358_WPSOffice_Level2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725ea9dc-295b-4c19-83f1-8d41314d6dc6}"/>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8.6. 噪声监测分析过程中的质量保证和质量控制</w:t>
              </w:r>
            </w:sdtContent>
          </w:sdt>
          <w:r>
            <w:rPr>
              <w:rFonts w:hint="eastAsia" w:ascii="宋体" w:hAnsi="宋体" w:eastAsia="宋体" w:cs="宋体"/>
              <w:sz w:val="21"/>
              <w:szCs w:val="21"/>
            </w:rPr>
            <w:tab/>
          </w:r>
          <w:bookmarkStart w:id="34" w:name="_Toc21358_WPSOffice_Level2Page"/>
          <w:r>
            <w:rPr>
              <w:rFonts w:hint="eastAsia" w:ascii="宋体" w:hAnsi="宋体" w:eastAsia="宋体" w:cs="宋体"/>
              <w:sz w:val="21"/>
              <w:szCs w:val="21"/>
            </w:rPr>
            <w:t>21</w:t>
          </w:r>
          <w:bookmarkEnd w:id="34"/>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_Toc5999_WPSOffice_Level1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0919ffc1-f192-4e44-afb8-4b34c8892b68}"/>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9. 验收监测结果</w:t>
              </w:r>
            </w:sdtContent>
          </w:sdt>
          <w:r>
            <w:rPr>
              <w:rFonts w:hint="eastAsia" w:ascii="宋体" w:hAnsi="宋体" w:eastAsia="宋体" w:cs="宋体"/>
              <w:b/>
              <w:bCs/>
              <w:sz w:val="21"/>
              <w:szCs w:val="21"/>
            </w:rPr>
            <w:tab/>
          </w:r>
          <w:bookmarkStart w:id="35" w:name="_Toc5999_WPSOffice_Level1Page"/>
          <w:r>
            <w:rPr>
              <w:rFonts w:hint="eastAsia" w:ascii="宋体" w:hAnsi="宋体" w:eastAsia="宋体" w:cs="宋体"/>
              <w:b/>
              <w:bCs/>
              <w:sz w:val="21"/>
              <w:szCs w:val="21"/>
            </w:rPr>
            <w:t>22</w:t>
          </w:r>
          <w:bookmarkEnd w:id="35"/>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_Toc27713_WPSOffice_Level2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769d8954-9cc3-4b01-ac39-2fba7001406d}"/>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9.1. 生产工况</w:t>
              </w:r>
            </w:sdtContent>
          </w:sdt>
          <w:r>
            <w:rPr>
              <w:rFonts w:hint="eastAsia" w:ascii="宋体" w:hAnsi="宋体" w:eastAsia="宋体" w:cs="宋体"/>
              <w:sz w:val="21"/>
              <w:szCs w:val="21"/>
            </w:rPr>
            <w:tab/>
          </w:r>
          <w:bookmarkStart w:id="36" w:name="_Toc27713_WPSOffice_Level2Page"/>
          <w:r>
            <w:rPr>
              <w:rFonts w:hint="eastAsia" w:ascii="宋体" w:hAnsi="宋体" w:eastAsia="宋体" w:cs="宋体"/>
              <w:sz w:val="21"/>
              <w:szCs w:val="21"/>
            </w:rPr>
            <w:t>22</w:t>
          </w:r>
          <w:bookmarkEnd w:id="36"/>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_Toc3010_WPSOffice_Level2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b6e48ced-d3ee-4007-b118-78081bde7bed}"/>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9.2. 环境保设施调试效果</w:t>
              </w:r>
            </w:sdtContent>
          </w:sdt>
          <w:r>
            <w:rPr>
              <w:rFonts w:hint="eastAsia" w:ascii="宋体" w:hAnsi="宋体" w:eastAsia="宋体" w:cs="宋体"/>
              <w:sz w:val="21"/>
              <w:szCs w:val="21"/>
            </w:rPr>
            <w:tab/>
          </w:r>
          <w:bookmarkStart w:id="37" w:name="_Toc3010_WPSOffice_Level2Page"/>
          <w:r>
            <w:rPr>
              <w:rFonts w:hint="eastAsia" w:ascii="宋体" w:hAnsi="宋体" w:eastAsia="宋体" w:cs="宋体"/>
              <w:sz w:val="21"/>
              <w:szCs w:val="21"/>
            </w:rPr>
            <w:t>22</w:t>
          </w:r>
          <w:bookmarkEnd w:id="37"/>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_Toc20929_WPSOffice_Level1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bebde879-c52b-4d2f-ab93-8badc2250026}"/>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10. “环评批复”落实情况</w:t>
              </w:r>
            </w:sdtContent>
          </w:sdt>
          <w:r>
            <w:rPr>
              <w:rFonts w:hint="eastAsia" w:ascii="宋体" w:hAnsi="宋体" w:eastAsia="宋体" w:cs="宋体"/>
              <w:b/>
              <w:bCs/>
              <w:sz w:val="21"/>
              <w:szCs w:val="21"/>
            </w:rPr>
            <w:tab/>
          </w:r>
          <w:bookmarkStart w:id="38" w:name="_Toc20929_WPSOffice_Level1Page"/>
          <w:r>
            <w:rPr>
              <w:rFonts w:hint="eastAsia" w:ascii="宋体" w:hAnsi="宋体" w:eastAsia="宋体" w:cs="宋体"/>
              <w:b/>
              <w:bCs/>
              <w:sz w:val="21"/>
              <w:szCs w:val="21"/>
            </w:rPr>
            <w:t>26</w:t>
          </w:r>
          <w:bookmarkEnd w:id="38"/>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_Toc4600_WPSOffice_Level2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f66f9fab-b9bc-4898-8cde-5ae114ed642b}"/>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表10-1  “环评批复”落实情况检查</w:t>
              </w:r>
            </w:sdtContent>
          </w:sdt>
          <w:r>
            <w:rPr>
              <w:rFonts w:hint="eastAsia" w:ascii="宋体" w:hAnsi="宋体" w:eastAsia="宋体" w:cs="宋体"/>
              <w:sz w:val="21"/>
              <w:szCs w:val="21"/>
            </w:rPr>
            <w:tab/>
          </w:r>
          <w:bookmarkStart w:id="39" w:name="_Toc4600_WPSOffice_Level2Page"/>
          <w:r>
            <w:rPr>
              <w:rFonts w:hint="eastAsia" w:ascii="宋体" w:hAnsi="宋体" w:eastAsia="宋体" w:cs="宋体"/>
              <w:sz w:val="21"/>
              <w:szCs w:val="21"/>
            </w:rPr>
            <w:t>26</w:t>
          </w:r>
          <w:bookmarkEnd w:id="39"/>
          <w:r>
            <w:rPr>
              <w:rFonts w:hint="eastAsia" w:ascii="宋体" w:hAnsi="宋体" w:eastAsia="宋体" w:cs="宋体"/>
              <w:sz w:val="21"/>
              <w:szCs w:val="21"/>
            </w:rPr>
            <w:fldChar w:fldCharType="end"/>
          </w:r>
        </w:p>
        <w:p>
          <w:pPr>
            <w:pStyle w:val="35"/>
            <w:keepNext w:val="0"/>
            <w:keepLines w:val="0"/>
            <w:pageBreakBefore w:val="0"/>
            <w:tabs>
              <w:tab w:val="right" w:leader="dot" w:pos="8306"/>
            </w:tabs>
            <w:kinsoku/>
            <w:wordWrap/>
            <w:overflowPunct/>
            <w:topLinePunct w:val="0"/>
            <w:bidi w:val="0"/>
            <w:adjustRightInd/>
            <w:snapToGrid/>
            <w:spacing w:line="360" w:lineRule="auto"/>
            <w:ind w:firstLine="422" w:firstLineChars="200"/>
            <w:jc w:val="left"/>
            <w:textAlignment w:val="auto"/>
            <w:outlineLvl w:val="9"/>
            <w:rPr>
              <w:rFonts w:hint="eastAsia" w:ascii="宋体" w:hAnsi="宋体" w:eastAsia="宋体" w:cs="宋体"/>
              <w:sz w:val="21"/>
              <w:szCs w:val="21"/>
            </w:rPr>
          </w:pPr>
          <w:r>
            <w:rPr>
              <w:rFonts w:hint="eastAsia" w:ascii="宋体" w:hAnsi="宋体" w:eastAsia="宋体" w:cs="宋体"/>
              <w:b/>
              <w:bCs/>
              <w:sz w:val="21"/>
              <w:szCs w:val="21"/>
            </w:rPr>
            <w:fldChar w:fldCharType="begin"/>
          </w:r>
          <w:r>
            <w:rPr>
              <w:rFonts w:hint="eastAsia" w:ascii="宋体" w:hAnsi="宋体" w:eastAsia="宋体" w:cs="宋体"/>
              <w:sz w:val="21"/>
              <w:szCs w:val="21"/>
            </w:rPr>
            <w:instrText xml:space="preserve"> HYPERLINK \l _Toc2429_WPSOffice_Level1 </w:instrText>
          </w:r>
          <w:r>
            <w:rPr>
              <w:rFonts w:hint="eastAsia" w:ascii="宋体" w:hAnsi="宋体" w:eastAsia="宋体" w:cs="宋体"/>
              <w:b/>
              <w:bCs/>
              <w:sz w:val="21"/>
              <w:szCs w:val="21"/>
            </w:rPr>
            <w:fldChar w:fldCharType="separate"/>
          </w:r>
          <w:sdt>
            <w:sdtPr>
              <w:rPr>
                <w:rFonts w:hint="eastAsia" w:ascii="宋体" w:hAnsi="宋体" w:eastAsia="宋体" w:cs="宋体"/>
                <w:b/>
                <w:bCs/>
                <w:sz w:val="21"/>
                <w:szCs w:val="21"/>
                <w:lang w:val="en-US" w:eastAsia="en-US" w:bidi="ar-SA"/>
              </w:rPr>
              <w:id w:val="147473952"/>
              <w:placeholder>
                <w:docPart w:val="{e6a56dc1-3887-42b5-aeac-bd305d646513}"/>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b/>
                  <w:bCs/>
                  <w:sz w:val="21"/>
                  <w:szCs w:val="21"/>
                </w:rPr>
                <w:t>11. 验收监测结论与建议</w:t>
              </w:r>
            </w:sdtContent>
          </w:sdt>
          <w:r>
            <w:rPr>
              <w:rFonts w:hint="eastAsia" w:ascii="宋体" w:hAnsi="宋体" w:eastAsia="宋体" w:cs="宋体"/>
              <w:b/>
              <w:bCs/>
              <w:sz w:val="21"/>
              <w:szCs w:val="21"/>
            </w:rPr>
            <w:tab/>
          </w:r>
          <w:bookmarkStart w:id="40" w:name="_Toc2429_WPSOffice_Level1Page"/>
          <w:r>
            <w:rPr>
              <w:rFonts w:hint="eastAsia" w:ascii="宋体" w:hAnsi="宋体" w:eastAsia="宋体" w:cs="宋体"/>
              <w:b/>
              <w:bCs/>
              <w:sz w:val="21"/>
              <w:szCs w:val="21"/>
            </w:rPr>
            <w:t>28</w:t>
          </w:r>
          <w:bookmarkEnd w:id="40"/>
          <w:r>
            <w:rPr>
              <w:rFonts w:hint="eastAsia" w:ascii="宋体" w:hAnsi="宋体" w:eastAsia="宋体" w:cs="宋体"/>
              <w:b/>
              <w:bCs/>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_Toc7258_WPSOffice_Level2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b7101c81-d0e5-44f1-bcce-ad2abde2e2fb}"/>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11.1. 环境保设施调试效果</w:t>
              </w:r>
            </w:sdtContent>
          </w:sdt>
          <w:r>
            <w:rPr>
              <w:rFonts w:hint="eastAsia" w:ascii="宋体" w:hAnsi="宋体" w:eastAsia="宋体" w:cs="宋体"/>
              <w:sz w:val="21"/>
              <w:szCs w:val="21"/>
            </w:rPr>
            <w:tab/>
          </w:r>
          <w:bookmarkStart w:id="41" w:name="_Toc7258_WPSOffice_Level2Page"/>
          <w:r>
            <w:rPr>
              <w:rFonts w:hint="eastAsia" w:ascii="宋体" w:hAnsi="宋体" w:eastAsia="宋体" w:cs="宋体"/>
              <w:sz w:val="21"/>
              <w:szCs w:val="21"/>
            </w:rPr>
            <w:t>28</w:t>
          </w:r>
          <w:bookmarkEnd w:id="41"/>
          <w:r>
            <w:rPr>
              <w:rFonts w:hint="eastAsia" w:ascii="宋体" w:hAnsi="宋体" w:eastAsia="宋体" w:cs="宋体"/>
              <w:sz w:val="21"/>
              <w:szCs w:val="21"/>
            </w:rPr>
            <w:fldChar w:fldCharType="end"/>
          </w:r>
        </w:p>
        <w:p>
          <w:pPr>
            <w:pStyle w:val="36"/>
            <w:keepNext w:val="0"/>
            <w:keepLines w:val="0"/>
            <w:pageBreakBefore w:val="0"/>
            <w:tabs>
              <w:tab w:val="right" w:leader="dot" w:pos="8306"/>
            </w:tabs>
            <w:kinsoku/>
            <w:wordWrap/>
            <w:overflowPunct/>
            <w:topLinePunct w:val="0"/>
            <w:bidi w:val="0"/>
            <w:adjustRightInd/>
            <w:snapToGrid/>
            <w:spacing w:line="360" w:lineRule="auto"/>
            <w:ind w:firstLine="420" w:firstLineChars="200"/>
            <w:jc w:val="left"/>
            <w:textAlignment w:val="auto"/>
            <w:outlineLvl w:val="9"/>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_Toc1174_WPSOffice_Level2 </w:instrText>
          </w:r>
          <w:r>
            <w:rPr>
              <w:rFonts w:hint="eastAsia" w:ascii="宋体" w:hAnsi="宋体" w:eastAsia="宋体" w:cs="宋体"/>
              <w:sz w:val="21"/>
              <w:szCs w:val="21"/>
            </w:rPr>
            <w:fldChar w:fldCharType="separate"/>
          </w:r>
          <w:sdt>
            <w:sdtPr>
              <w:rPr>
                <w:rFonts w:hint="eastAsia" w:ascii="宋体" w:hAnsi="宋体" w:eastAsia="宋体" w:cs="宋体"/>
                <w:b/>
                <w:bCs/>
                <w:sz w:val="21"/>
                <w:szCs w:val="21"/>
                <w:lang w:val="en-US" w:eastAsia="en-US" w:bidi="ar-SA"/>
              </w:rPr>
              <w:id w:val="147473952"/>
              <w:placeholder>
                <w:docPart w:val="{ee1ca01c-1418-4808-a122-97f1dfeff944}"/>
              </w:placeholder>
            </w:sdtPr>
            <w:sdtEndPr>
              <w:rPr>
                <w:rFonts w:hint="eastAsia" w:ascii="宋体" w:hAnsi="宋体" w:eastAsia="宋体" w:cs="宋体"/>
                <w:b/>
                <w:bCs/>
                <w:sz w:val="21"/>
                <w:szCs w:val="21"/>
                <w:lang w:val="en-US" w:eastAsia="en-US" w:bidi="ar-SA"/>
              </w:rPr>
            </w:sdtEndPr>
            <w:sdtContent>
              <w:r>
                <w:rPr>
                  <w:rFonts w:hint="eastAsia" w:ascii="宋体" w:hAnsi="宋体" w:eastAsia="宋体" w:cs="宋体"/>
                  <w:sz w:val="21"/>
                  <w:szCs w:val="21"/>
                </w:rPr>
                <w:t>11.2 工程建设对环境的影响</w:t>
              </w:r>
            </w:sdtContent>
          </w:sdt>
          <w:r>
            <w:rPr>
              <w:rFonts w:hint="eastAsia" w:ascii="宋体" w:hAnsi="宋体" w:eastAsia="宋体" w:cs="宋体"/>
              <w:sz w:val="21"/>
              <w:szCs w:val="21"/>
            </w:rPr>
            <w:tab/>
          </w:r>
          <w:bookmarkStart w:id="42" w:name="_Toc1174_WPSOffice_Level2Page"/>
          <w:r>
            <w:rPr>
              <w:rFonts w:hint="eastAsia" w:ascii="宋体" w:hAnsi="宋体" w:eastAsia="宋体" w:cs="宋体"/>
              <w:sz w:val="21"/>
              <w:szCs w:val="21"/>
            </w:rPr>
            <w:t>28</w:t>
          </w:r>
          <w:bookmarkEnd w:id="42"/>
          <w:r>
            <w:rPr>
              <w:rFonts w:hint="eastAsia" w:ascii="宋体" w:hAnsi="宋体" w:eastAsia="宋体" w:cs="宋体"/>
              <w:sz w:val="21"/>
              <w:szCs w:val="21"/>
            </w:rPr>
            <w:fldChar w:fldCharType="end"/>
          </w:r>
          <w:bookmarkEnd w:id="0"/>
        </w:p>
      </w:sdtContent>
    </w:sdt>
    <w:p>
      <w:pPr>
        <w:pStyle w:val="21"/>
        <w:jc w:val="left"/>
        <w:rPr>
          <w:rFonts w:hint="eastAsia"/>
          <w:lang w:eastAsia="zh-CN"/>
        </w:rPr>
      </w:pPr>
      <w:bookmarkStart w:id="43" w:name="_Toc5119_WPSOffice_Level1"/>
      <w:bookmarkStart w:id="44" w:name="_Toc13337_WPSOffice_Level1"/>
      <w:r>
        <w:rPr>
          <w:rFonts w:hint="eastAsia"/>
          <w:lang w:eastAsia="zh-CN"/>
        </w:rPr>
        <w:t>附件：</w:t>
      </w:r>
    </w:p>
    <w:p>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firstLine="480" w:firstLineChars="200"/>
        <w:textAlignment w:val="auto"/>
        <w:outlineLvl w:val="9"/>
        <w:rPr>
          <w:rFonts w:hint="eastAsia"/>
          <w:b w:val="0"/>
          <w:bCs w:val="0"/>
          <w:sz w:val="24"/>
          <w:szCs w:val="24"/>
          <w:lang w:eastAsia="zh-CN"/>
        </w:rPr>
      </w:pPr>
      <w:r>
        <w:rPr>
          <w:rFonts w:hint="eastAsia"/>
          <w:b w:val="0"/>
          <w:bCs w:val="0"/>
          <w:sz w:val="24"/>
          <w:szCs w:val="24"/>
          <w:lang w:eastAsia="zh-CN"/>
        </w:rPr>
        <w:t>建设项目工程竣工环境保护“三同时”验收登记表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b w:val="0"/>
          <w:bCs w:val="0"/>
          <w:sz w:val="24"/>
          <w:szCs w:val="24"/>
          <w:lang w:eastAsia="zh-CN"/>
        </w:rPr>
      </w:pPr>
      <w:r>
        <w:rPr>
          <w:rFonts w:hint="eastAsia"/>
          <w:b w:val="0"/>
          <w:bCs w:val="0"/>
          <w:sz w:val="24"/>
          <w:szCs w:val="24"/>
          <w:lang w:val="en-US" w:eastAsia="zh-CN"/>
        </w:rPr>
        <w:t>2.</w:t>
      </w:r>
      <w:r>
        <w:rPr>
          <w:rFonts w:hint="eastAsia"/>
          <w:b w:val="0"/>
          <w:bCs w:val="0"/>
          <w:sz w:val="24"/>
          <w:szCs w:val="24"/>
          <w:lang w:eastAsia="zh-CN"/>
        </w:rPr>
        <w:t>环评结论与建议</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firstLine="480" w:firstLineChars="200"/>
        <w:textAlignment w:val="auto"/>
        <w:outlineLvl w:val="9"/>
        <w:rPr>
          <w:rFonts w:hint="eastAsia"/>
          <w:b w:val="0"/>
          <w:bCs w:val="0"/>
          <w:sz w:val="24"/>
          <w:szCs w:val="24"/>
          <w:lang w:val="en-US" w:eastAsia="zh-CN"/>
        </w:rPr>
      </w:pPr>
      <w:r>
        <w:rPr>
          <w:rFonts w:hint="eastAsia"/>
          <w:b w:val="0"/>
          <w:bCs w:val="0"/>
          <w:sz w:val="24"/>
          <w:szCs w:val="24"/>
          <w:lang w:val="en-US" w:eastAsia="zh-CN"/>
        </w:rPr>
        <w:t>3.</w:t>
      </w:r>
      <w:r>
        <w:rPr>
          <w:rFonts w:hint="eastAsia"/>
          <w:b w:val="0"/>
          <w:bCs w:val="0"/>
          <w:sz w:val="24"/>
          <w:szCs w:val="24"/>
        </w:rPr>
        <w:t>环评批复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b w:val="0"/>
          <w:bCs w:val="0"/>
          <w:sz w:val="24"/>
          <w:szCs w:val="24"/>
          <w:lang w:eastAsia="zh-CN"/>
        </w:rPr>
      </w:pPr>
      <w:r>
        <w:rPr>
          <w:rFonts w:hint="eastAsia"/>
          <w:b w:val="0"/>
          <w:bCs w:val="0"/>
          <w:sz w:val="24"/>
          <w:szCs w:val="24"/>
          <w:lang w:val="en-US" w:eastAsia="zh-CN"/>
        </w:rPr>
        <w:t>4.</w:t>
      </w:r>
      <w:r>
        <w:rPr>
          <w:rFonts w:hint="eastAsia"/>
          <w:b w:val="0"/>
          <w:bCs w:val="0"/>
          <w:sz w:val="24"/>
          <w:szCs w:val="24"/>
          <w:lang w:eastAsia="zh-CN"/>
        </w:rPr>
        <w:t>营业执照</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cs="宋体"/>
          <w:b w:val="0"/>
          <w:bCs w:val="0"/>
          <w:sz w:val="24"/>
          <w:szCs w:val="24"/>
          <w:lang w:eastAsia="zh-CN"/>
        </w:rPr>
      </w:pPr>
      <w:r>
        <w:rPr>
          <w:rFonts w:hint="eastAsia" w:cs="宋体"/>
          <w:b w:val="0"/>
          <w:bCs w:val="0"/>
          <w:sz w:val="24"/>
          <w:szCs w:val="24"/>
          <w:lang w:val="en-US" w:eastAsia="zh-CN"/>
        </w:rPr>
        <w:t>5.</w:t>
      </w:r>
      <w:r>
        <w:rPr>
          <w:rFonts w:hint="eastAsia" w:ascii="宋体" w:hAnsi="宋体" w:cs="宋体"/>
          <w:b w:val="0"/>
          <w:bCs w:val="0"/>
          <w:sz w:val="24"/>
          <w:szCs w:val="24"/>
          <w:lang w:eastAsia="zh-CN"/>
        </w:rPr>
        <w:t>垃圾清运合同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cs="宋体"/>
          <w:b w:val="0"/>
          <w:bCs w:val="0"/>
          <w:sz w:val="24"/>
          <w:szCs w:val="24"/>
          <w:lang w:val="en-US" w:eastAsia="zh-CN"/>
        </w:rPr>
      </w:pPr>
      <w:r>
        <w:rPr>
          <w:rFonts w:hint="eastAsia" w:cs="宋体"/>
          <w:b w:val="0"/>
          <w:bCs w:val="0"/>
          <w:sz w:val="24"/>
          <w:szCs w:val="24"/>
          <w:lang w:val="en-US" w:eastAsia="zh-CN"/>
        </w:rPr>
        <w:t>6.</w:t>
      </w:r>
      <w:r>
        <w:rPr>
          <w:rFonts w:hint="eastAsia" w:ascii="宋体" w:hAnsi="宋体" w:cs="宋体"/>
          <w:b w:val="0"/>
          <w:bCs w:val="0"/>
          <w:sz w:val="24"/>
          <w:szCs w:val="24"/>
          <w:lang w:val="en-US" w:eastAsia="zh-CN"/>
        </w:rPr>
        <w:t>平面图</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firstLine="480" w:firstLineChars="200"/>
        <w:textAlignment w:val="auto"/>
        <w:outlineLvl w:val="9"/>
        <w:rPr>
          <w:rFonts w:hint="eastAsia" w:cs="宋体"/>
          <w:b w:val="0"/>
          <w:bCs w:val="0"/>
          <w:sz w:val="24"/>
          <w:szCs w:val="24"/>
          <w:lang w:val="en-US" w:eastAsia="zh-CN" w:bidi="ar-SA"/>
        </w:rPr>
      </w:pPr>
      <w:r>
        <w:rPr>
          <w:rFonts w:hint="eastAsia" w:cs="宋体"/>
          <w:b w:val="0"/>
          <w:bCs w:val="0"/>
          <w:sz w:val="24"/>
          <w:szCs w:val="24"/>
          <w:lang w:val="en-US" w:eastAsia="zh-CN" w:bidi="ar-SA"/>
        </w:rPr>
        <w:t>7.建设项目工程规划许可证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cs="宋体"/>
          <w:b w:val="0"/>
          <w:bCs w:val="0"/>
          <w:sz w:val="24"/>
          <w:szCs w:val="24"/>
          <w:lang w:val="en-US" w:eastAsia="zh-CN" w:bidi="ar-SA"/>
        </w:rPr>
      </w:pPr>
      <w:r>
        <w:rPr>
          <w:rFonts w:hint="eastAsia" w:cs="宋体"/>
          <w:b w:val="0"/>
          <w:bCs w:val="0"/>
          <w:sz w:val="24"/>
          <w:szCs w:val="24"/>
          <w:lang w:val="en-US" w:eastAsia="zh-CN" w:bidi="ar-SA"/>
        </w:rPr>
        <w:t>8.建设项目施工许可证</w:t>
      </w:r>
    </w:p>
    <w:p>
      <w:pPr>
        <w:pStyle w:val="2"/>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b w:val="0"/>
          <w:bCs w:val="0"/>
          <w:sz w:val="24"/>
          <w:szCs w:val="24"/>
          <w:lang w:val="en-US" w:eastAsia="zh-CN" w:bidi="ar-SA"/>
        </w:rPr>
        <w:t>9.诸城市人民政府专题会议纪要</w:t>
      </w:r>
    </w:p>
    <w:p>
      <w:pPr>
        <w:pStyle w:val="2"/>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lang w:val="en-US" w:eastAsia="zh-CN"/>
        </w:rPr>
      </w:pPr>
    </w:p>
    <w:p>
      <w:pPr>
        <w:pStyle w:val="21"/>
        <w:jc w:val="both"/>
        <w:rPr>
          <w:rFonts w:hint="eastAsia"/>
          <w:lang w:eastAsia="zh-CN"/>
        </w:rPr>
      </w:pPr>
    </w:p>
    <w:p>
      <w:pPr>
        <w:pStyle w:val="21"/>
      </w:pPr>
      <w:r>
        <w:rPr>
          <w:rFonts w:hint="eastAsia"/>
          <w:lang w:eastAsia="zh-CN"/>
        </w:rPr>
        <w:t>1.</w:t>
      </w:r>
      <w:r>
        <w:rPr>
          <w:rFonts w:hint="eastAsia"/>
        </w:rPr>
        <w:t>验收项目概况</w:t>
      </w:r>
      <w:bookmarkEnd w:id="43"/>
      <w:bookmarkEnd w:id="44"/>
    </w:p>
    <w:p>
      <w:pPr>
        <w:pStyle w:val="6"/>
        <w:rPr>
          <w:rFonts w:ascii="宋体" w:hAnsi="宋体" w:cs="宋体"/>
          <w:szCs w:val="24"/>
        </w:rPr>
      </w:pPr>
      <w:bookmarkStart w:id="45" w:name="_Toc29467_WPSOffice_Level2"/>
      <w:bookmarkStart w:id="46" w:name="_Toc13633_WPSOffice_Level2"/>
      <w:bookmarkStart w:id="47" w:name="_Toc504574476"/>
      <w:r>
        <w:rPr>
          <w:rFonts w:hint="eastAsia" w:ascii="宋体" w:hAnsi="宋体" w:cs="宋体"/>
          <w:szCs w:val="24"/>
        </w:rPr>
        <w:t>验收目的与内容</w:t>
      </w:r>
      <w:bookmarkEnd w:id="45"/>
      <w:bookmarkEnd w:id="46"/>
      <w:bookmarkEnd w:id="47"/>
    </w:p>
    <w:p>
      <w:pPr>
        <w:pStyle w:val="7"/>
        <w:rPr>
          <w:rFonts w:ascii="宋体" w:hAnsi="宋体" w:cs="宋体"/>
          <w:szCs w:val="24"/>
        </w:rPr>
      </w:pPr>
      <w:bookmarkStart w:id="48" w:name="_Toc13633_WPSOffice_Level3"/>
      <w:r>
        <w:rPr>
          <w:rFonts w:hint="eastAsia" w:ascii="宋体" w:hAnsi="宋体" w:cs="宋体"/>
          <w:szCs w:val="24"/>
        </w:rPr>
        <w:t>验收目的</w:t>
      </w:r>
      <w:bookmarkEnd w:id="48"/>
    </w:p>
    <w:p>
      <w:pPr>
        <w:pStyle w:val="27"/>
        <w:ind w:firstLine="480"/>
        <w:rPr>
          <w:szCs w:val="24"/>
          <w:lang w:eastAsia="zh-CN"/>
        </w:rPr>
      </w:pPr>
      <w:r>
        <w:rPr>
          <w:rFonts w:hint="eastAsia"/>
          <w:szCs w:val="24"/>
          <w:lang w:eastAsia="zh-CN"/>
        </w:rPr>
        <w:t>本次验收监测与检查的主要目的是通过对建设项目外排污染物达标情况、环保设施运行情况、污染治理效果、必要的环境保护敏感目标环境质量等的监测以及建设项目环境管理水平检查，综合分析、评价得出结论，以验收报告的形式为建设单位日常管理以及环境保护行政主管部门提供建设项目竣工环境保护验收后的日常监督管理技术依据。</w:t>
      </w:r>
    </w:p>
    <w:p>
      <w:pPr>
        <w:pStyle w:val="7"/>
        <w:rPr>
          <w:rFonts w:ascii="宋体" w:hAnsi="宋体" w:cs="宋体"/>
          <w:szCs w:val="24"/>
        </w:rPr>
      </w:pPr>
      <w:bookmarkStart w:id="49" w:name="_Toc30582_WPSOffice_Level3"/>
      <w:r>
        <w:rPr>
          <w:rFonts w:hint="eastAsia" w:ascii="宋体" w:hAnsi="宋体" w:cs="宋体"/>
          <w:szCs w:val="24"/>
        </w:rPr>
        <w:t>验收内容</w:t>
      </w:r>
      <w:bookmarkEnd w:id="49"/>
    </w:p>
    <w:p>
      <w:pPr>
        <w:pStyle w:val="27"/>
        <w:ind w:firstLine="480"/>
        <w:rPr>
          <w:szCs w:val="24"/>
          <w:lang w:eastAsia="zh-CN"/>
        </w:rPr>
      </w:pPr>
      <w:r>
        <w:rPr>
          <w:rFonts w:hint="eastAsia"/>
          <w:szCs w:val="24"/>
          <w:lang w:eastAsia="zh-CN"/>
        </w:rPr>
        <w:t>对项目的实际建设内容进行检查，并与环评批复相对照；</w:t>
      </w:r>
    </w:p>
    <w:p>
      <w:pPr>
        <w:pStyle w:val="27"/>
        <w:ind w:firstLine="480"/>
        <w:rPr>
          <w:szCs w:val="24"/>
          <w:lang w:eastAsia="zh-CN"/>
        </w:rPr>
      </w:pPr>
      <w:r>
        <w:rPr>
          <w:rFonts w:hint="eastAsia"/>
          <w:szCs w:val="24"/>
          <w:lang w:eastAsia="zh-CN"/>
        </w:rPr>
        <w:t>检查各个生产工段的污染物的实际产生情况以及相应的环保设施是否建设到位和实际运行情况；</w:t>
      </w:r>
    </w:p>
    <w:p>
      <w:pPr>
        <w:pStyle w:val="27"/>
        <w:ind w:firstLine="480"/>
        <w:rPr>
          <w:szCs w:val="24"/>
          <w:lang w:eastAsia="zh-CN"/>
        </w:rPr>
      </w:pPr>
      <w:r>
        <w:rPr>
          <w:rFonts w:hint="eastAsia"/>
          <w:szCs w:val="24"/>
          <w:lang w:eastAsia="zh-CN"/>
        </w:rPr>
        <w:t>通过现场检查和实地监测，确定本项目产生的废水、噪声等相关污染物的达标排放情况；</w:t>
      </w:r>
    </w:p>
    <w:p>
      <w:pPr>
        <w:pStyle w:val="27"/>
        <w:ind w:firstLine="480"/>
        <w:rPr>
          <w:szCs w:val="24"/>
          <w:lang w:eastAsia="zh-CN"/>
        </w:rPr>
      </w:pPr>
      <w:r>
        <w:rPr>
          <w:rFonts w:hint="eastAsia"/>
          <w:szCs w:val="24"/>
          <w:lang w:eastAsia="zh-CN"/>
        </w:rPr>
        <w:t>检查环评批复的落实情况、污染物排放总量的落实情况等，核查周围敏感保护目标分布及受影响情况。</w:t>
      </w:r>
    </w:p>
    <w:p>
      <w:pPr>
        <w:pStyle w:val="6"/>
      </w:pPr>
      <w:bookmarkStart w:id="50" w:name="_Toc1770_WPSOffice_Level2"/>
      <w:bookmarkStart w:id="51" w:name="_Toc30582_WPSOffice_Level2"/>
      <w:bookmarkStart w:id="52" w:name="_Toc504574477"/>
      <w:r>
        <w:rPr>
          <w:rFonts w:hint="eastAsia"/>
        </w:rPr>
        <w:t>项目概况</w:t>
      </w:r>
      <w:bookmarkEnd w:id="50"/>
      <w:bookmarkEnd w:id="51"/>
      <w:bookmarkEnd w:id="52"/>
    </w:p>
    <w:p>
      <w:pPr>
        <w:pStyle w:val="27"/>
        <w:rPr>
          <w:lang w:eastAsia="zh-CN"/>
        </w:rPr>
      </w:pPr>
      <w:r>
        <w:rPr>
          <w:rFonts w:hint="eastAsia"/>
          <w:lang w:eastAsia="zh-CN"/>
        </w:rPr>
        <w:t>验收监测项目基本情况见</w:t>
      </w:r>
      <w:r>
        <w:fldChar w:fldCharType="begin"/>
      </w:r>
      <w:r>
        <w:instrText xml:space="preserve"> REF _Ref500750839 \h  \* MERGEFORMAT </w:instrText>
      </w:r>
      <w:r>
        <w:fldChar w:fldCharType="separate"/>
      </w:r>
      <w:r>
        <w:rPr>
          <w:rFonts w:hint="eastAsia"/>
          <w:lang w:eastAsia="zh-CN"/>
        </w:rPr>
        <w:t>表1.2</w:t>
      </w:r>
      <w:r>
        <w:rPr>
          <w:rFonts w:hint="eastAsia"/>
          <w:lang w:eastAsia="zh-CN"/>
        </w:rPr>
        <w:noBreakHyphen/>
      </w:r>
      <w:r>
        <w:rPr>
          <w:rFonts w:hint="eastAsia"/>
          <w:lang w:eastAsia="zh-CN"/>
        </w:rPr>
        <w:t>1</w:t>
      </w:r>
      <w:r>
        <w:rPr>
          <w:rFonts w:hint="eastAsia"/>
          <w:lang w:eastAsia="zh-CN"/>
        </w:rPr>
        <w:fldChar w:fldCharType="end"/>
      </w:r>
      <w:r>
        <w:rPr>
          <w:rFonts w:hint="eastAsia"/>
          <w:lang w:eastAsia="zh-CN"/>
        </w:rPr>
        <w:t>。</w:t>
      </w:r>
    </w:p>
    <w:p>
      <w:pPr>
        <w:pStyle w:val="27"/>
        <w:jc w:val="center"/>
        <w:rPr>
          <w:lang w:eastAsia="zh-CN"/>
        </w:rPr>
      </w:pPr>
      <w:bookmarkStart w:id="53" w:name="_Toc23190_WPSOffice_Level2"/>
      <w:bookmarkStart w:id="54" w:name="_Toc31553_WPSOffice_Level2"/>
      <w:bookmarkStart w:id="55" w:name="_Toc1444_WPSOffice_Level2"/>
      <w:bookmarkStart w:id="56" w:name="_Toc31744_WPSOffice_Level2"/>
      <w:bookmarkStart w:id="57" w:name="_Ref500750839"/>
      <w:bookmarkStart w:id="58" w:name="_Ref504641165"/>
      <w:r>
        <w:rPr>
          <w:rFonts w:hint="eastAsia"/>
          <w:lang w:eastAsia="zh-CN"/>
        </w:rPr>
        <w:t>表</w:t>
      </w:r>
      <w:r>
        <w:rPr>
          <w:rFonts w:hint="eastAsia"/>
        </w:rPr>
        <w:fldChar w:fldCharType="begin"/>
      </w:r>
      <w:r>
        <w:rPr>
          <w:rFonts w:hint="eastAsia"/>
          <w:lang w:eastAsia="zh-CN"/>
        </w:rPr>
        <w:instrText xml:space="preserve"> STYLEREF 2 \s </w:instrText>
      </w:r>
      <w:bookmarkEnd w:id="53"/>
      <w:bookmarkEnd w:id="54"/>
      <w:bookmarkEnd w:id="55"/>
      <w:r>
        <w:rPr>
          <w:rFonts w:hint="eastAsia"/>
        </w:rPr>
        <w:fldChar w:fldCharType="separate"/>
      </w:r>
      <w:bookmarkEnd w:id="56"/>
      <w:r>
        <w:rPr>
          <w:rFonts w:hint="eastAsia"/>
          <w:lang w:eastAsia="zh-CN"/>
        </w:rPr>
        <w:t>1.2</w:t>
      </w:r>
      <w:r>
        <w:rPr>
          <w:rFonts w:hint="eastAsia"/>
        </w:rPr>
        <w:fldChar w:fldCharType="end"/>
      </w:r>
      <w:r>
        <w:rPr>
          <w:rFonts w:hint="eastAsia"/>
          <w:lang w:eastAsia="zh-CN"/>
        </w:rPr>
        <w:noBreakHyphen/>
      </w:r>
      <w:r>
        <w:rPr>
          <w:rFonts w:hint="eastAsia"/>
        </w:rPr>
        <w:fldChar w:fldCharType="begin"/>
      </w:r>
      <w:r>
        <w:rPr>
          <w:rFonts w:hint="eastAsia"/>
          <w:lang w:eastAsia="zh-CN"/>
        </w:rPr>
        <w:instrText xml:space="preserve"> SEQ 表 \* ARABIC \s 2 </w:instrText>
      </w:r>
      <w:r>
        <w:rPr>
          <w:rFonts w:hint="eastAsia"/>
        </w:rPr>
        <w:fldChar w:fldCharType="separate"/>
      </w:r>
      <w:r>
        <w:rPr>
          <w:rFonts w:hint="eastAsia"/>
          <w:lang w:eastAsia="zh-CN"/>
        </w:rPr>
        <w:t>1</w:t>
      </w:r>
      <w:r>
        <w:rPr>
          <w:rFonts w:hint="eastAsia"/>
        </w:rPr>
        <w:fldChar w:fldCharType="end"/>
      </w:r>
      <w:bookmarkEnd w:id="57"/>
      <w:r>
        <w:rPr>
          <w:rFonts w:hint="eastAsia"/>
          <w:lang w:eastAsia="zh-CN"/>
        </w:rPr>
        <w:t xml:space="preserve"> 验收监测项目基本情况</w:t>
      </w:r>
      <w:bookmarkEnd w:id="58"/>
    </w:p>
    <w:tbl>
      <w:tblPr>
        <w:tblStyle w:val="25"/>
        <w:tblW w:w="8306" w:type="dxa"/>
        <w:jc w:val="center"/>
        <w:tblInd w:w="0" w:type="dxa"/>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562"/>
        <w:gridCol w:w="2858"/>
        <w:gridCol w:w="1959"/>
        <w:gridCol w:w="1927"/>
      </w:tblGrid>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1562" w:type="dxa"/>
            <w:tcBorders>
              <w:tl2br w:val="nil"/>
              <w:tr2bl w:val="nil"/>
            </w:tcBorders>
            <w:vAlign w:val="center"/>
          </w:tcPr>
          <w:p>
            <w:pPr>
              <w:jc w:val="center"/>
              <w:rPr>
                <w:sz w:val="24"/>
                <w:szCs w:val="24"/>
              </w:rPr>
            </w:pPr>
            <w:r>
              <w:rPr>
                <w:rFonts w:hint="eastAsia"/>
                <w:sz w:val="24"/>
                <w:szCs w:val="24"/>
              </w:rPr>
              <w:t>建设项目名称</w:t>
            </w:r>
          </w:p>
        </w:tc>
        <w:tc>
          <w:tcPr>
            <w:tcW w:w="6744" w:type="dxa"/>
            <w:gridSpan w:val="3"/>
            <w:tcBorders>
              <w:tl2br w:val="nil"/>
              <w:tr2bl w:val="nil"/>
            </w:tcBorders>
            <w:vAlign w:val="center"/>
          </w:tcPr>
          <w:p>
            <w:pPr>
              <w:spacing w:line="360" w:lineRule="auto"/>
              <w:ind w:firstLine="439" w:firstLineChars="183"/>
              <w:jc w:val="center"/>
              <w:rPr>
                <w:sz w:val="24"/>
                <w:szCs w:val="24"/>
                <w:lang w:eastAsia="zh-CN"/>
              </w:rPr>
            </w:pPr>
            <w:r>
              <w:rPr>
                <w:rFonts w:hint="eastAsia"/>
                <w:sz w:val="24"/>
                <w:szCs w:val="24"/>
                <w:lang w:eastAsia="zh-CN"/>
              </w:rPr>
              <w:t>诸城龙苑尚城建设项目（一期）</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78" w:hRule="atLeast"/>
          <w:jc w:val="center"/>
        </w:trPr>
        <w:tc>
          <w:tcPr>
            <w:tcW w:w="1562" w:type="dxa"/>
            <w:tcBorders>
              <w:tl2br w:val="nil"/>
              <w:tr2bl w:val="nil"/>
            </w:tcBorders>
            <w:vAlign w:val="center"/>
          </w:tcPr>
          <w:p>
            <w:pPr>
              <w:jc w:val="center"/>
              <w:rPr>
                <w:sz w:val="24"/>
                <w:szCs w:val="24"/>
              </w:rPr>
            </w:pPr>
            <w:r>
              <w:rPr>
                <w:rFonts w:hint="eastAsia"/>
                <w:sz w:val="24"/>
                <w:szCs w:val="24"/>
              </w:rPr>
              <w:t>建设单位名称</w:t>
            </w:r>
          </w:p>
        </w:tc>
        <w:tc>
          <w:tcPr>
            <w:tcW w:w="6744" w:type="dxa"/>
            <w:gridSpan w:val="3"/>
            <w:tcBorders>
              <w:tl2br w:val="nil"/>
              <w:tr2bl w:val="nil"/>
            </w:tcBorders>
            <w:vAlign w:val="center"/>
          </w:tcPr>
          <w:p>
            <w:pPr>
              <w:jc w:val="center"/>
              <w:rPr>
                <w:sz w:val="24"/>
                <w:szCs w:val="24"/>
                <w:lang w:eastAsia="zh-CN"/>
              </w:rPr>
            </w:pPr>
            <w:r>
              <w:rPr>
                <w:rFonts w:hint="eastAsia"/>
                <w:bCs/>
                <w:sz w:val="24"/>
                <w:szCs w:val="24"/>
                <w:lang w:eastAsia="zh-CN"/>
              </w:rPr>
              <w:t>山东裕华发展有限公司</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575" w:hRule="atLeast"/>
          <w:jc w:val="center"/>
        </w:trPr>
        <w:tc>
          <w:tcPr>
            <w:tcW w:w="1562" w:type="dxa"/>
            <w:tcBorders>
              <w:tl2br w:val="nil"/>
              <w:tr2bl w:val="nil"/>
            </w:tcBorders>
            <w:vAlign w:val="center"/>
          </w:tcPr>
          <w:p>
            <w:pPr>
              <w:jc w:val="center"/>
              <w:rPr>
                <w:sz w:val="24"/>
                <w:szCs w:val="24"/>
              </w:rPr>
            </w:pPr>
            <w:r>
              <w:rPr>
                <w:rFonts w:hint="eastAsia"/>
                <w:sz w:val="24"/>
                <w:szCs w:val="24"/>
              </w:rPr>
              <w:t>建设地点</w:t>
            </w:r>
          </w:p>
        </w:tc>
        <w:tc>
          <w:tcPr>
            <w:tcW w:w="6744" w:type="dxa"/>
            <w:gridSpan w:val="3"/>
            <w:tcBorders>
              <w:tl2br w:val="nil"/>
              <w:tr2bl w:val="nil"/>
            </w:tcBorders>
            <w:vAlign w:val="center"/>
          </w:tcPr>
          <w:p>
            <w:pPr>
              <w:spacing w:line="360" w:lineRule="auto"/>
              <w:ind w:firstLine="439" w:firstLineChars="183"/>
              <w:jc w:val="center"/>
              <w:rPr>
                <w:sz w:val="24"/>
                <w:szCs w:val="24"/>
                <w:lang w:eastAsia="zh-CN"/>
              </w:rPr>
            </w:pPr>
            <w:r>
              <w:rPr>
                <w:rFonts w:hint="eastAsia"/>
                <w:sz w:val="24"/>
                <w:szCs w:val="24"/>
                <w:lang w:eastAsia="zh-CN"/>
              </w:rPr>
              <w:t>诸城市兴华西路与西外环交叉口东北角</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1562" w:type="dxa"/>
            <w:tcBorders>
              <w:tl2br w:val="nil"/>
              <w:tr2bl w:val="nil"/>
            </w:tcBorders>
            <w:vAlign w:val="center"/>
          </w:tcPr>
          <w:p>
            <w:pPr>
              <w:jc w:val="center"/>
              <w:rPr>
                <w:sz w:val="24"/>
                <w:szCs w:val="24"/>
              </w:rPr>
            </w:pPr>
            <w:r>
              <w:rPr>
                <w:rFonts w:hint="eastAsia"/>
                <w:sz w:val="24"/>
                <w:szCs w:val="24"/>
              </w:rPr>
              <w:t>建设项目性质</w:t>
            </w:r>
          </w:p>
        </w:tc>
        <w:tc>
          <w:tcPr>
            <w:tcW w:w="6744" w:type="dxa"/>
            <w:gridSpan w:val="3"/>
            <w:tcBorders>
              <w:tl2br w:val="nil"/>
              <w:tr2bl w:val="nil"/>
            </w:tcBorders>
            <w:vAlign w:val="center"/>
          </w:tcPr>
          <w:p>
            <w:pPr>
              <w:jc w:val="center"/>
              <w:rPr>
                <w:sz w:val="24"/>
                <w:szCs w:val="24"/>
                <w:lang w:eastAsia="zh-CN"/>
              </w:rPr>
            </w:pPr>
            <w:r>
              <w:rPr>
                <w:rFonts w:hint="eastAsia"/>
                <w:sz w:val="24"/>
                <w:szCs w:val="24"/>
                <w:lang w:eastAsia="zh-CN"/>
              </w:rPr>
              <w:t>新建√   改扩建    技改    迁建   (划√)</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1562" w:type="dxa"/>
            <w:tcBorders>
              <w:tl2br w:val="nil"/>
              <w:tr2bl w:val="nil"/>
            </w:tcBorders>
            <w:vAlign w:val="center"/>
          </w:tcPr>
          <w:p>
            <w:pPr>
              <w:jc w:val="center"/>
              <w:rPr>
                <w:sz w:val="24"/>
                <w:szCs w:val="24"/>
              </w:rPr>
            </w:pPr>
            <w:r>
              <w:rPr>
                <w:rFonts w:hint="eastAsia"/>
                <w:sz w:val="24"/>
                <w:szCs w:val="24"/>
              </w:rPr>
              <w:t>环评报告书编写单位</w:t>
            </w:r>
          </w:p>
        </w:tc>
        <w:tc>
          <w:tcPr>
            <w:tcW w:w="2858" w:type="dxa"/>
            <w:tcBorders>
              <w:tl2br w:val="nil"/>
              <w:tr2bl w:val="nil"/>
            </w:tcBorders>
            <w:vAlign w:val="center"/>
          </w:tcPr>
          <w:p>
            <w:pPr>
              <w:jc w:val="center"/>
              <w:rPr>
                <w:sz w:val="24"/>
                <w:szCs w:val="24"/>
                <w:lang w:eastAsia="zh-CN"/>
              </w:rPr>
            </w:pPr>
            <w:r>
              <w:rPr>
                <w:rFonts w:hint="eastAsia"/>
                <w:sz w:val="24"/>
                <w:szCs w:val="24"/>
                <w:lang w:eastAsia="zh-CN"/>
              </w:rPr>
              <w:t>环境保护部南京环境科学研究所</w:t>
            </w:r>
          </w:p>
        </w:tc>
        <w:tc>
          <w:tcPr>
            <w:tcW w:w="1959" w:type="dxa"/>
            <w:tcBorders>
              <w:tl2br w:val="nil"/>
              <w:tr2bl w:val="nil"/>
            </w:tcBorders>
            <w:vAlign w:val="center"/>
          </w:tcPr>
          <w:p>
            <w:pPr>
              <w:jc w:val="center"/>
              <w:rPr>
                <w:sz w:val="24"/>
                <w:szCs w:val="24"/>
              </w:rPr>
            </w:pPr>
            <w:r>
              <w:rPr>
                <w:rFonts w:hint="eastAsia"/>
                <w:sz w:val="24"/>
                <w:szCs w:val="24"/>
              </w:rPr>
              <w:t>环评报告书</w:t>
            </w:r>
          </w:p>
          <w:p>
            <w:pPr>
              <w:jc w:val="center"/>
              <w:rPr>
                <w:sz w:val="24"/>
                <w:szCs w:val="24"/>
              </w:rPr>
            </w:pPr>
            <w:r>
              <w:rPr>
                <w:rFonts w:hint="eastAsia"/>
                <w:sz w:val="24"/>
                <w:szCs w:val="24"/>
              </w:rPr>
              <w:t>完成时间</w:t>
            </w:r>
          </w:p>
        </w:tc>
        <w:tc>
          <w:tcPr>
            <w:tcW w:w="1927" w:type="dxa"/>
            <w:tcBorders>
              <w:tl2br w:val="nil"/>
              <w:tr2bl w:val="nil"/>
            </w:tcBorders>
            <w:vAlign w:val="center"/>
          </w:tcPr>
          <w:p>
            <w:pPr>
              <w:jc w:val="center"/>
              <w:rPr>
                <w:sz w:val="24"/>
                <w:szCs w:val="24"/>
                <w:lang w:eastAsia="zh-CN"/>
              </w:rPr>
            </w:pPr>
            <w:r>
              <w:rPr>
                <w:rFonts w:hint="eastAsia"/>
                <w:sz w:val="24"/>
                <w:szCs w:val="24"/>
                <w:lang w:eastAsia="zh-CN"/>
              </w:rPr>
              <w:t>2012年9月</w:t>
            </w:r>
          </w:p>
        </w:tc>
      </w:tr>
    </w:tbl>
    <w:p>
      <w:pPr>
        <w:jc w:val="both"/>
        <w:rPr>
          <w:rFonts w:hint="eastAsia"/>
        </w:rPr>
      </w:pPr>
    </w:p>
    <w:p>
      <w:pPr>
        <w:jc w:val="both"/>
        <w:rPr>
          <w:lang w:eastAsia="zh-CN"/>
        </w:rPr>
      </w:pPr>
      <w:r>
        <w:rPr>
          <w:rFonts w:hint="eastAsia"/>
        </w:rPr>
        <w:fldChar w:fldCharType="begin"/>
      </w:r>
      <w:r>
        <w:rPr>
          <w:rFonts w:hint="eastAsia"/>
          <w:lang w:eastAsia="zh-CN"/>
        </w:rPr>
        <w:instrText xml:space="preserve"> REF _Ref504641165 \h </w:instrText>
      </w:r>
      <w:r>
        <w:rPr>
          <w:rFonts w:hint="eastAsia"/>
        </w:rPr>
        <w:fldChar w:fldCharType="separate"/>
      </w:r>
      <w:bookmarkStart w:id="59" w:name="_Toc5364_WPSOffice_Level2"/>
      <w:bookmarkStart w:id="60" w:name="_Toc21910_WPSOffice_Level2"/>
      <w:bookmarkStart w:id="61" w:name="_Toc32682_WPSOffice_Level2"/>
      <w:bookmarkStart w:id="62" w:name="_Toc26074_WPSOffice_Level2"/>
      <w:r>
        <w:rPr>
          <w:rFonts w:hint="eastAsia"/>
          <w:lang w:eastAsia="zh-CN"/>
        </w:rPr>
        <w:t>表1.2</w:t>
      </w:r>
      <w:r>
        <w:rPr>
          <w:rFonts w:hint="eastAsia"/>
          <w:lang w:eastAsia="zh-CN"/>
        </w:rPr>
        <w:noBreakHyphen/>
      </w:r>
      <w:r>
        <w:rPr>
          <w:rFonts w:hint="eastAsia"/>
          <w:lang w:eastAsia="zh-CN"/>
        </w:rPr>
        <w:t>2 验收监测项目基本情况</w:t>
      </w:r>
      <w:bookmarkEnd w:id="59"/>
      <w:bookmarkEnd w:id="60"/>
      <w:bookmarkEnd w:id="61"/>
      <w:bookmarkEnd w:id="62"/>
      <w:r>
        <w:rPr>
          <w:rFonts w:hint="eastAsia"/>
        </w:rPr>
        <w:fldChar w:fldCharType="end"/>
      </w:r>
    </w:p>
    <w:tbl>
      <w:tblPr>
        <w:tblStyle w:val="25"/>
        <w:tblW w:w="8306" w:type="dxa"/>
        <w:jc w:val="center"/>
        <w:tblInd w:w="0" w:type="dxa"/>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443"/>
        <w:gridCol w:w="1415"/>
        <w:gridCol w:w="1562"/>
        <w:gridCol w:w="1959"/>
        <w:gridCol w:w="924"/>
        <w:gridCol w:w="1003"/>
      </w:tblGrid>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1443" w:type="dxa"/>
            <w:tcBorders>
              <w:tl2br w:val="nil"/>
              <w:tr2bl w:val="nil"/>
            </w:tcBorders>
            <w:vAlign w:val="center"/>
          </w:tcPr>
          <w:p>
            <w:pPr>
              <w:jc w:val="center"/>
              <w:rPr>
                <w:sz w:val="24"/>
                <w:szCs w:val="24"/>
              </w:rPr>
            </w:pPr>
            <w:r>
              <w:rPr>
                <w:rFonts w:hint="eastAsia"/>
                <w:sz w:val="24"/>
                <w:szCs w:val="24"/>
              </w:rPr>
              <w:t>环评报告书审批部门</w:t>
            </w:r>
          </w:p>
        </w:tc>
        <w:tc>
          <w:tcPr>
            <w:tcW w:w="1415" w:type="dxa"/>
            <w:tcBorders>
              <w:tl2br w:val="nil"/>
              <w:tr2bl w:val="nil"/>
            </w:tcBorders>
            <w:vAlign w:val="center"/>
          </w:tcPr>
          <w:p>
            <w:pPr>
              <w:jc w:val="center"/>
              <w:rPr>
                <w:sz w:val="24"/>
                <w:szCs w:val="24"/>
              </w:rPr>
            </w:pPr>
            <w:r>
              <w:rPr>
                <w:rFonts w:hint="eastAsia"/>
                <w:sz w:val="24"/>
                <w:szCs w:val="24"/>
                <w:lang w:eastAsia="zh-CN"/>
              </w:rPr>
              <w:t>潍坊市环境保护局</w:t>
            </w:r>
          </w:p>
        </w:tc>
        <w:tc>
          <w:tcPr>
            <w:tcW w:w="1562" w:type="dxa"/>
            <w:tcBorders>
              <w:tl2br w:val="nil"/>
              <w:tr2bl w:val="nil"/>
            </w:tcBorders>
            <w:vAlign w:val="center"/>
          </w:tcPr>
          <w:p>
            <w:pPr>
              <w:jc w:val="center"/>
              <w:rPr>
                <w:sz w:val="24"/>
                <w:szCs w:val="24"/>
              </w:rPr>
            </w:pPr>
            <w:r>
              <w:rPr>
                <w:rFonts w:hint="eastAsia"/>
                <w:sz w:val="24"/>
                <w:szCs w:val="24"/>
              </w:rPr>
              <w:t>审批文号</w:t>
            </w:r>
          </w:p>
        </w:tc>
        <w:tc>
          <w:tcPr>
            <w:tcW w:w="1959" w:type="dxa"/>
            <w:tcBorders>
              <w:tl2br w:val="nil"/>
              <w:tr2bl w:val="nil"/>
            </w:tcBorders>
            <w:vAlign w:val="center"/>
          </w:tcPr>
          <w:p>
            <w:pPr>
              <w:jc w:val="center"/>
              <w:rPr>
                <w:sz w:val="24"/>
                <w:szCs w:val="24"/>
              </w:rPr>
            </w:pPr>
            <w:r>
              <w:rPr>
                <w:rFonts w:hint="eastAsia"/>
                <w:sz w:val="24"/>
                <w:szCs w:val="24"/>
                <w:lang w:eastAsia="zh-CN"/>
              </w:rPr>
              <w:t>潍环审字【2012】212号</w:t>
            </w:r>
          </w:p>
        </w:tc>
        <w:tc>
          <w:tcPr>
            <w:tcW w:w="924" w:type="dxa"/>
            <w:tcBorders>
              <w:tl2br w:val="nil"/>
              <w:tr2bl w:val="nil"/>
            </w:tcBorders>
            <w:vAlign w:val="center"/>
          </w:tcPr>
          <w:p>
            <w:pPr>
              <w:jc w:val="center"/>
              <w:rPr>
                <w:sz w:val="24"/>
                <w:szCs w:val="24"/>
              </w:rPr>
            </w:pPr>
            <w:r>
              <w:rPr>
                <w:rFonts w:hint="eastAsia"/>
                <w:sz w:val="24"/>
                <w:szCs w:val="24"/>
              </w:rPr>
              <w:t>审批时间</w:t>
            </w:r>
          </w:p>
        </w:tc>
        <w:tc>
          <w:tcPr>
            <w:tcW w:w="1003" w:type="dxa"/>
            <w:tcBorders>
              <w:tl2br w:val="nil"/>
              <w:tr2bl w:val="nil"/>
            </w:tcBorders>
            <w:vAlign w:val="center"/>
          </w:tcPr>
          <w:p>
            <w:pPr>
              <w:jc w:val="center"/>
              <w:rPr>
                <w:sz w:val="24"/>
                <w:szCs w:val="24"/>
              </w:rPr>
            </w:pPr>
            <w:r>
              <w:rPr>
                <w:rFonts w:hint="eastAsia"/>
                <w:sz w:val="24"/>
                <w:szCs w:val="24"/>
              </w:rPr>
              <w:t>201</w:t>
            </w:r>
            <w:r>
              <w:rPr>
                <w:rFonts w:hint="eastAsia"/>
                <w:sz w:val="24"/>
                <w:szCs w:val="24"/>
                <w:lang w:eastAsia="zh-CN"/>
              </w:rPr>
              <w:t>2</w:t>
            </w:r>
            <w:r>
              <w:rPr>
                <w:rFonts w:hint="eastAsia"/>
                <w:sz w:val="24"/>
                <w:szCs w:val="24"/>
              </w:rPr>
              <w:t>.</w:t>
            </w:r>
            <w:r>
              <w:rPr>
                <w:rFonts w:hint="eastAsia"/>
                <w:sz w:val="24"/>
                <w:szCs w:val="24"/>
                <w:lang w:eastAsia="zh-CN"/>
              </w:rPr>
              <w:t>10</w:t>
            </w:r>
            <w:r>
              <w:rPr>
                <w:rFonts w:hint="eastAsia"/>
                <w:sz w:val="24"/>
                <w:szCs w:val="24"/>
              </w:rPr>
              <w:t>.0</w:t>
            </w:r>
            <w:r>
              <w:rPr>
                <w:rFonts w:hint="eastAsia"/>
                <w:sz w:val="24"/>
                <w:szCs w:val="24"/>
                <w:lang w:eastAsia="zh-CN"/>
              </w:rPr>
              <w:t>9</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1443" w:type="dxa"/>
            <w:tcBorders>
              <w:tl2br w:val="nil"/>
              <w:tr2bl w:val="nil"/>
            </w:tcBorders>
            <w:vAlign w:val="center"/>
          </w:tcPr>
          <w:p>
            <w:pPr>
              <w:jc w:val="center"/>
              <w:rPr>
                <w:sz w:val="24"/>
                <w:szCs w:val="24"/>
              </w:rPr>
            </w:pPr>
            <w:r>
              <w:rPr>
                <w:rFonts w:hint="eastAsia"/>
                <w:sz w:val="24"/>
                <w:szCs w:val="24"/>
              </w:rPr>
              <w:t>开工日期</w:t>
            </w:r>
          </w:p>
        </w:tc>
        <w:tc>
          <w:tcPr>
            <w:tcW w:w="2977" w:type="dxa"/>
            <w:gridSpan w:val="2"/>
            <w:tcBorders>
              <w:tl2br w:val="nil"/>
              <w:tr2bl w:val="nil"/>
            </w:tcBorders>
            <w:vAlign w:val="center"/>
          </w:tcPr>
          <w:p>
            <w:pPr>
              <w:jc w:val="center"/>
              <w:rPr>
                <w:sz w:val="24"/>
                <w:szCs w:val="24"/>
                <w:lang w:eastAsia="zh-CN"/>
              </w:rPr>
            </w:pPr>
            <w:r>
              <w:rPr>
                <w:rFonts w:hint="eastAsia"/>
                <w:sz w:val="24"/>
                <w:szCs w:val="24"/>
                <w:lang w:eastAsia="zh-CN"/>
              </w:rPr>
              <w:t>2012年6月</w:t>
            </w:r>
          </w:p>
        </w:tc>
        <w:tc>
          <w:tcPr>
            <w:tcW w:w="1959" w:type="dxa"/>
            <w:tcBorders>
              <w:tl2br w:val="nil"/>
              <w:tr2bl w:val="nil"/>
            </w:tcBorders>
            <w:vAlign w:val="center"/>
          </w:tcPr>
          <w:p>
            <w:pPr>
              <w:jc w:val="center"/>
              <w:rPr>
                <w:sz w:val="24"/>
                <w:szCs w:val="24"/>
              </w:rPr>
            </w:pPr>
            <w:r>
              <w:rPr>
                <w:rFonts w:hint="eastAsia"/>
                <w:sz w:val="24"/>
                <w:szCs w:val="24"/>
              </w:rPr>
              <w:t>试运行日期</w:t>
            </w:r>
          </w:p>
        </w:tc>
        <w:tc>
          <w:tcPr>
            <w:tcW w:w="1927" w:type="dxa"/>
            <w:gridSpan w:val="2"/>
            <w:tcBorders>
              <w:tl2br w:val="nil"/>
              <w:tr2bl w:val="nil"/>
            </w:tcBorders>
            <w:vAlign w:val="center"/>
          </w:tcPr>
          <w:p>
            <w:pPr>
              <w:jc w:val="center"/>
              <w:rPr>
                <w:sz w:val="24"/>
                <w:szCs w:val="24"/>
                <w:lang w:eastAsia="zh-CN"/>
              </w:rPr>
            </w:pPr>
            <w:r>
              <w:rPr>
                <w:rFonts w:hint="eastAsia"/>
                <w:sz w:val="24"/>
                <w:szCs w:val="24"/>
                <w:lang w:eastAsia="zh-CN"/>
              </w:rPr>
              <w:t>2018年1月</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1443" w:type="dxa"/>
            <w:tcBorders>
              <w:tl2br w:val="nil"/>
              <w:tr2bl w:val="nil"/>
            </w:tcBorders>
            <w:vAlign w:val="center"/>
          </w:tcPr>
          <w:p>
            <w:pPr>
              <w:jc w:val="center"/>
              <w:rPr>
                <w:sz w:val="24"/>
                <w:szCs w:val="24"/>
              </w:rPr>
            </w:pPr>
            <w:r>
              <w:rPr>
                <w:rFonts w:hint="eastAsia"/>
                <w:sz w:val="24"/>
                <w:szCs w:val="24"/>
              </w:rPr>
              <w:t>申领排污许可证情况</w:t>
            </w:r>
          </w:p>
        </w:tc>
        <w:tc>
          <w:tcPr>
            <w:tcW w:w="1415" w:type="dxa"/>
            <w:tcBorders>
              <w:tl2br w:val="nil"/>
              <w:tr2bl w:val="nil"/>
            </w:tcBorders>
            <w:vAlign w:val="center"/>
          </w:tcPr>
          <w:p>
            <w:pPr>
              <w:jc w:val="center"/>
              <w:rPr>
                <w:sz w:val="24"/>
                <w:szCs w:val="24"/>
              </w:rPr>
            </w:pPr>
            <w:r>
              <w:rPr>
                <w:rFonts w:hint="eastAsia"/>
                <w:sz w:val="24"/>
                <w:szCs w:val="24"/>
              </w:rPr>
              <w:t>/</w:t>
            </w:r>
          </w:p>
        </w:tc>
        <w:tc>
          <w:tcPr>
            <w:tcW w:w="1562" w:type="dxa"/>
            <w:tcBorders>
              <w:tl2br w:val="nil"/>
              <w:tr2bl w:val="nil"/>
            </w:tcBorders>
            <w:vAlign w:val="center"/>
          </w:tcPr>
          <w:p>
            <w:pPr>
              <w:jc w:val="center"/>
              <w:rPr>
                <w:sz w:val="24"/>
                <w:szCs w:val="24"/>
              </w:rPr>
            </w:pPr>
            <w:r>
              <w:rPr>
                <w:rFonts w:hint="eastAsia"/>
                <w:sz w:val="24"/>
                <w:szCs w:val="24"/>
              </w:rPr>
              <w:t>现场监测日期</w:t>
            </w:r>
          </w:p>
        </w:tc>
        <w:tc>
          <w:tcPr>
            <w:tcW w:w="3886" w:type="dxa"/>
            <w:gridSpan w:val="3"/>
            <w:tcBorders>
              <w:tl2br w:val="nil"/>
              <w:tr2bl w:val="nil"/>
            </w:tcBorders>
            <w:vAlign w:val="center"/>
          </w:tcPr>
          <w:p>
            <w:pPr>
              <w:jc w:val="center"/>
              <w:rPr>
                <w:sz w:val="24"/>
                <w:szCs w:val="24"/>
                <w:lang w:val="en-US"/>
              </w:rPr>
            </w:pPr>
            <w:r>
              <w:rPr>
                <w:rFonts w:hint="eastAsia"/>
                <w:sz w:val="24"/>
                <w:szCs w:val="24"/>
              </w:rPr>
              <w:t>2018.</w:t>
            </w:r>
            <w:r>
              <w:rPr>
                <w:rFonts w:hint="eastAsia"/>
                <w:sz w:val="24"/>
                <w:szCs w:val="24"/>
                <w:lang w:eastAsia="zh-CN"/>
              </w:rPr>
              <w:t>4.1</w:t>
            </w:r>
            <w:r>
              <w:rPr>
                <w:rFonts w:hint="eastAsia"/>
                <w:sz w:val="24"/>
                <w:szCs w:val="24"/>
                <w:lang w:val="en-US" w:eastAsia="zh-CN"/>
              </w:rPr>
              <w:t>5-</w:t>
            </w:r>
            <w:r>
              <w:rPr>
                <w:rFonts w:hint="eastAsia"/>
                <w:sz w:val="24"/>
                <w:szCs w:val="24"/>
              </w:rPr>
              <w:t>2018.0</w:t>
            </w:r>
            <w:r>
              <w:rPr>
                <w:rFonts w:hint="eastAsia"/>
                <w:sz w:val="24"/>
                <w:szCs w:val="24"/>
                <w:lang w:eastAsia="zh-CN"/>
              </w:rPr>
              <w:t>4.1</w:t>
            </w:r>
            <w:r>
              <w:rPr>
                <w:rFonts w:hint="eastAsia"/>
                <w:sz w:val="24"/>
                <w:szCs w:val="24"/>
                <w:lang w:val="en-US" w:eastAsia="zh-CN"/>
              </w:rPr>
              <w:t>6</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1443" w:type="dxa"/>
            <w:tcBorders>
              <w:tl2br w:val="nil"/>
              <w:tr2bl w:val="nil"/>
            </w:tcBorders>
            <w:vAlign w:val="center"/>
          </w:tcPr>
          <w:p>
            <w:pPr>
              <w:jc w:val="center"/>
              <w:rPr>
                <w:sz w:val="24"/>
                <w:szCs w:val="24"/>
              </w:rPr>
            </w:pPr>
            <w:r>
              <w:rPr>
                <w:rFonts w:hint="eastAsia"/>
                <w:sz w:val="24"/>
                <w:szCs w:val="24"/>
              </w:rPr>
              <w:t>投资总概算</w:t>
            </w:r>
          </w:p>
        </w:tc>
        <w:tc>
          <w:tcPr>
            <w:tcW w:w="1415" w:type="dxa"/>
            <w:tcBorders>
              <w:tl2br w:val="nil"/>
              <w:tr2bl w:val="nil"/>
            </w:tcBorders>
            <w:vAlign w:val="center"/>
          </w:tcPr>
          <w:p>
            <w:pPr>
              <w:jc w:val="center"/>
              <w:rPr>
                <w:sz w:val="24"/>
                <w:szCs w:val="24"/>
              </w:rPr>
            </w:pPr>
            <w:r>
              <w:rPr>
                <w:rFonts w:hint="eastAsia"/>
                <w:sz w:val="24"/>
                <w:szCs w:val="24"/>
                <w:lang w:eastAsia="zh-CN"/>
              </w:rPr>
              <w:t>71912</w:t>
            </w:r>
            <w:r>
              <w:rPr>
                <w:rFonts w:hint="eastAsia"/>
                <w:sz w:val="24"/>
                <w:szCs w:val="24"/>
              </w:rPr>
              <w:t>万元</w:t>
            </w:r>
          </w:p>
        </w:tc>
        <w:tc>
          <w:tcPr>
            <w:tcW w:w="1562" w:type="dxa"/>
            <w:tcBorders>
              <w:tl2br w:val="nil"/>
              <w:tr2bl w:val="nil"/>
            </w:tcBorders>
            <w:vAlign w:val="center"/>
          </w:tcPr>
          <w:p>
            <w:pPr>
              <w:jc w:val="center"/>
              <w:rPr>
                <w:sz w:val="24"/>
                <w:szCs w:val="24"/>
              </w:rPr>
            </w:pPr>
            <w:r>
              <w:rPr>
                <w:rFonts w:hint="eastAsia"/>
                <w:sz w:val="24"/>
                <w:szCs w:val="24"/>
              </w:rPr>
              <w:t>环保投资总概算</w:t>
            </w:r>
          </w:p>
        </w:tc>
        <w:tc>
          <w:tcPr>
            <w:tcW w:w="1959" w:type="dxa"/>
            <w:tcBorders>
              <w:tl2br w:val="nil"/>
              <w:tr2bl w:val="nil"/>
            </w:tcBorders>
            <w:vAlign w:val="center"/>
          </w:tcPr>
          <w:p>
            <w:pPr>
              <w:jc w:val="center"/>
              <w:rPr>
                <w:sz w:val="24"/>
                <w:szCs w:val="24"/>
              </w:rPr>
            </w:pPr>
            <w:r>
              <w:rPr>
                <w:rFonts w:hint="eastAsia"/>
                <w:sz w:val="24"/>
                <w:szCs w:val="24"/>
                <w:lang w:eastAsia="zh-CN"/>
              </w:rPr>
              <w:t>610</w:t>
            </w:r>
            <w:r>
              <w:rPr>
                <w:rFonts w:hint="eastAsia"/>
                <w:sz w:val="24"/>
                <w:szCs w:val="24"/>
              </w:rPr>
              <w:t>万元</w:t>
            </w:r>
          </w:p>
        </w:tc>
        <w:tc>
          <w:tcPr>
            <w:tcW w:w="924" w:type="dxa"/>
            <w:tcBorders>
              <w:tl2br w:val="nil"/>
              <w:tr2bl w:val="nil"/>
            </w:tcBorders>
            <w:vAlign w:val="center"/>
          </w:tcPr>
          <w:p>
            <w:pPr>
              <w:jc w:val="center"/>
              <w:rPr>
                <w:sz w:val="24"/>
                <w:szCs w:val="24"/>
              </w:rPr>
            </w:pPr>
            <w:r>
              <w:rPr>
                <w:rFonts w:hint="eastAsia"/>
                <w:sz w:val="24"/>
                <w:szCs w:val="24"/>
              </w:rPr>
              <w:t>比例</w:t>
            </w:r>
          </w:p>
        </w:tc>
        <w:tc>
          <w:tcPr>
            <w:tcW w:w="1003" w:type="dxa"/>
            <w:tcBorders>
              <w:tl2br w:val="nil"/>
              <w:tr2bl w:val="nil"/>
            </w:tcBorders>
            <w:vAlign w:val="center"/>
          </w:tcPr>
          <w:p>
            <w:pPr>
              <w:jc w:val="center"/>
              <w:rPr>
                <w:sz w:val="24"/>
                <w:szCs w:val="24"/>
              </w:rPr>
            </w:pPr>
            <w:r>
              <w:rPr>
                <w:rFonts w:hint="eastAsia"/>
                <w:sz w:val="24"/>
                <w:szCs w:val="24"/>
                <w:lang w:eastAsia="zh-CN"/>
              </w:rPr>
              <w:t>0.85</w:t>
            </w:r>
            <w:r>
              <w:rPr>
                <w:rFonts w:hint="eastAsia"/>
                <w:sz w:val="24"/>
                <w:szCs w:val="24"/>
              </w:rPr>
              <w:t>%</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1443" w:type="dxa"/>
            <w:tcBorders>
              <w:tl2br w:val="nil"/>
              <w:tr2bl w:val="nil"/>
            </w:tcBorders>
            <w:vAlign w:val="center"/>
          </w:tcPr>
          <w:p>
            <w:pPr>
              <w:jc w:val="center"/>
              <w:rPr>
                <w:sz w:val="24"/>
                <w:szCs w:val="24"/>
                <w:highlight w:val="yellow"/>
              </w:rPr>
            </w:pPr>
            <w:r>
              <w:rPr>
                <w:rFonts w:hint="eastAsia"/>
                <w:sz w:val="24"/>
                <w:szCs w:val="24"/>
              </w:rPr>
              <w:t>实际总投资</w:t>
            </w:r>
          </w:p>
        </w:tc>
        <w:tc>
          <w:tcPr>
            <w:tcW w:w="1415" w:type="dxa"/>
            <w:tcBorders>
              <w:tl2br w:val="nil"/>
              <w:tr2bl w:val="nil"/>
            </w:tcBorders>
            <w:vAlign w:val="center"/>
          </w:tcPr>
          <w:p>
            <w:pPr>
              <w:jc w:val="center"/>
              <w:rPr>
                <w:sz w:val="24"/>
                <w:szCs w:val="24"/>
              </w:rPr>
            </w:pPr>
            <w:r>
              <w:rPr>
                <w:rFonts w:hint="eastAsia"/>
                <w:sz w:val="24"/>
                <w:szCs w:val="24"/>
                <w:lang w:eastAsia="zh-CN"/>
              </w:rPr>
              <w:t>71912</w:t>
            </w:r>
            <w:r>
              <w:rPr>
                <w:rFonts w:hint="eastAsia"/>
                <w:sz w:val="24"/>
                <w:szCs w:val="24"/>
              </w:rPr>
              <w:t>万元</w:t>
            </w:r>
          </w:p>
        </w:tc>
        <w:tc>
          <w:tcPr>
            <w:tcW w:w="1562" w:type="dxa"/>
            <w:tcBorders>
              <w:tl2br w:val="nil"/>
              <w:tr2bl w:val="nil"/>
            </w:tcBorders>
            <w:vAlign w:val="center"/>
          </w:tcPr>
          <w:p>
            <w:pPr>
              <w:jc w:val="center"/>
              <w:rPr>
                <w:sz w:val="24"/>
                <w:szCs w:val="24"/>
              </w:rPr>
            </w:pPr>
            <w:r>
              <w:rPr>
                <w:rFonts w:hint="eastAsia"/>
                <w:sz w:val="24"/>
                <w:szCs w:val="24"/>
              </w:rPr>
              <w:t>环保投资</w:t>
            </w:r>
          </w:p>
        </w:tc>
        <w:tc>
          <w:tcPr>
            <w:tcW w:w="1959" w:type="dxa"/>
            <w:tcBorders>
              <w:tl2br w:val="nil"/>
              <w:tr2bl w:val="nil"/>
            </w:tcBorders>
            <w:vAlign w:val="center"/>
          </w:tcPr>
          <w:p>
            <w:pPr>
              <w:jc w:val="center"/>
              <w:rPr>
                <w:sz w:val="24"/>
                <w:szCs w:val="24"/>
              </w:rPr>
            </w:pPr>
            <w:r>
              <w:rPr>
                <w:rFonts w:hint="eastAsia"/>
                <w:sz w:val="24"/>
                <w:szCs w:val="24"/>
                <w:lang w:eastAsia="zh-CN"/>
              </w:rPr>
              <w:t>600</w:t>
            </w:r>
            <w:r>
              <w:rPr>
                <w:rFonts w:hint="eastAsia"/>
                <w:sz w:val="24"/>
                <w:szCs w:val="24"/>
              </w:rPr>
              <w:t>万元</w:t>
            </w:r>
          </w:p>
        </w:tc>
        <w:tc>
          <w:tcPr>
            <w:tcW w:w="924" w:type="dxa"/>
            <w:tcBorders>
              <w:tl2br w:val="nil"/>
              <w:tr2bl w:val="nil"/>
            </w:tcBorders>
            <w:vAlign w:val="center"/>
          </w:tcPr>
          <w:p>
            <w:pPr>
              <w:jc w:val="center"/>
              <w:rPr>
                <w:sz w:val="24"/>
                <w:szCs w:val="24"/>
              </w:rPr>
            </w:pPr>
            <w:r>
              <w:rPr>
                <w:rFonts w:hint="eastAsia"/>
                <w:sz w:val="24"/>
                <w:szCs w:val="24"/>
              </w:rPr>
              <w:t>比例</w:t>
            </w:r>
          </w:p>
        </w:tc>
        <w:tc>
          <w:tcPr>
            <w:tcW w:w="1003" w:type="dxa"/>
            <w:tcBorders>
              <w:tl2br w:val="nil"/>
              <w:tr2bl w:val="nil"/>
            </w:tcBorders>
            <w:vAlign w:val="center"/>
          </w:tcPr>
          <w:p>
            <w:pPr>
              <w:jc w:val="center"/>
              <w:rPr>
                <w:sz w:val="24"/>
                <w:szCs w:val="24"/>
              </w:rPr>
            </w:pPr>
            <w:r>
              <w:rPr>
                <w:rFonts w:hint="eastAsia"/>
                <w:sz w:val="24"/>
                <w:szCs w:val="24"/>
                <w:lang w:eastAsia="zh-CN"/>
              </w:rPr>
              <w:t>0.83</w:t>
            </w:r>
            <w:r>
              <w:rPr>
                <w:rFonts w:hint="eastAsia"/>
                <w:sz w:val="24"/>
                <w:szCs w:val="24"/>
              </w:rPr>
              <w:t>%</w:t>
            </w:r>
          </w:p>
        </w:tc>
      </w:tr>
    </w:tbl>
    <w:p>
      <w:pPr>
        <w:pStyle w:val="5"/>
        <w:numPr>
          <w:ilvl w:val="0"/>
          <w:numId w:val="0"/>
        </w:numPr>
        <w:jc w:val="both"/>
        <w:rPr>
          <w:szCs w:val="24"/>
        </w:rPr>
      </w:pPr>
      <w:bookmarkStart w:id="63" w:name="_Toc504574478"/>
    </w:p>
    <w:p>
      <w:pPr>
        <w:pStyle w:val="5"/>
        <w:numPr>
          <w:ilvl w:val="0"/>
          <w:numId w:val="0"/>
        </w:numPr>
        <w:jc w:val="both"/>
        <w:rPr>
          <w:szCs w:val="24"/>
        </w:rPr>
      </w:pPr>
    </w:p>
    <w:p>
      <w:pPr>
        <w:pStyle w:val="5"/>
        <w:numPr>
          <w:ilvl w:val="0"/>
          <w:numId w:val="0"/>
        </w:numPr>
        <w:jc w:val="both"/>
        <w:rPr>
          <w:szCs w:val="24"/>
        </w:rPr>
      </w:pPr>
    </w:p>
    <w:p>
      <w:pPr>
        <w:pStyle w:val="5"/>
        <w:numPr>
          <w:ilvl w:val="0"/>
          <w:numId w:val="0"/>
        </w:numPr>
        <w:jc w:val="both"/>
        <w:rPr>
          <w:szCs w:val="24"/>
        </w:rPr>
      </w:pPr>
    </w:p>
    <w:p>
      <w:pPr>
        <w:pStyle w:val="5"/>
        <w:numPr>
          <w:ilvl w:val="0"/>
          <w:numId w:val="0"/>
        </w:numPr>
        <w:jc w:val="both"/>
        <w:rPr>
          <w:szCs w:val="24"/>
        </w:rPr>
      </w:pPr>
    </w:p>
    <w:p>
      <w:pPr>
        <w:pStyle w:val="5"/>
        <w:numPr>
          <w:ilvl w:val="0"/>
          <w:numId w:val="0"/>
        </w:numPr>
        <w:jc w:val="both"/>
        <w:rPr>
          <w:szCs w:val="24"/>
        </w:rPr>
      </w:pPr>
    </w:p>
    <w:p>
      <w:pPr>
        <w:pStyle w:val="5"/>
        <w:numPr>
          <w:ilvl w:val="0"/>
          <w:numId w:val="0"/>
        </w:numPr>
        <w:jc w:val="both"/>
        <w:rPr>
          <w:szCs w:val="24"/>
        </w:rPr>
      </w:pPr>
    </w:p>
    <w:p>
      <w:pPr>
        <w:pStyle w:val="5"/>
        <w:numPr>
          <w:ilvl w:val="0"/>
          <w:numId w:val="0"/>
        </w:numPr>
        <w:jc w:val="both"/>
        <w:rPr>
          <w:szCs w:val="24"/>
        </w:rPr>
      </w:pPr>
    </w:p>
    <w:p>
      <w:pPr>
        <w:pStyle w:val="5"/>
        <w:numPr>
          <w:ilvl w:val="0"/>
          <w:numId w:val="0"/>
        </w:numPr>
        <w:jc w:val="both"/>
        <w:rPr>
          <w:szCs w:val="24"/>
        </w:rPr>
      </w:pPr>
    </w:p>
    <w:p>
      <w:pPr>
        <w:rPr>
          <w:sz w:val="24"/>
          <w:szCs w:val="24"/>
        </w:rPr>
      </w:pPr>
    </w:p>
    <w:p>
      <w:pPr>
        <w:pStyle w:val="5"/>
        <w:numPr>
          <w:ilvl w:val="0"/>
          <w:numId w:val="0"/>
        </w:numPr>
        <w:rPr>
          <w:szCs w:val="24"/>
        </w:rPr>
      </w:pPr>
    </w:p>
    <w:p>
      <w:pPr>
        <w:rPr>
          <w:sz w:val="24"/>
          <w:szCs w:val="24"/>
        </w:rPr>
      </w:pPr>
    </w:p>
    <w:p>
      <w:pPr>
        <w:pStyle w:val="5"/>
        <w:numPr>
          <w:ilvl w:val="0"/>
          <w:numId w:val="0"/>
        </w:numPr>
        <w:rPr>
          <w:szCs w:val="24"/>
        </w:rPr>
      </w:pPr>
    </w:p>
    <w:p>
      <w:pPr>
        <w:rPr>
          <w:sz w:val="24"/>
          <w:szCs w:val="24"/>
        </w:rPr>
      </w:pPr>
    </w:p>
    <w:p>
      <w:pPr>
        <w:pStyle w:val="5"/>
        <w:numPr>
          <w:ilvl w:val="0"/>
          <w:numId w:val="0"/>
        </w:numPr>
        <w:rPr>
          <w:szCs w:val="24"/>
        </w:rPr>
      </w:pPr>
    </w:p>
    <w:p>
      <w:pPr>
        <w:pStyle w:val="5"/>
        <w:numPr>
          <w:ilvl w:val="0"/>
          <w:numId w:val="0"/>
        </w:numPr>
        <w:rPr>
          <w:szCs w:val="24"/>
        </w:rPr>
      </w:pPr>
    </w:p>
    <w:p>
      <w:pPr>
        <w:pStyle w:val="6"/>
        <w:numPr>
          <w:ilvl w:val="1"/>
          <w:numId w:val="0"/>
        </w:numPr>
        <w:rPr>
          <w:rFonts w:ascii="宋体" w:hAnsi="宋体" w:cs="宋体"/>
          <w:szCs w:val="24"/>
        </w:rPr>
      </w:pPr>
    </w:p>
    <w:p>
      <w:pPr>
        <w:rPr>
          <w:rFonts w:ascii="宋体" w:hAnsi="宋体" w:cs="宋体"/>
          <w:szCs w:val="24"/>
        </w:rPr>
      </w:pPr>
    </w:p>
    <w:p>
      <w:pPr>
        <w:pStyle w:val="6"/>
        <w:numPr>
          <w:ilvl w:val="1"/>
          <w:numId w:val="0"/>
        </w:numPr>
        <w:ind w:leftChars="0"/>
      </w:pPr>
    </w:p>
    <w:p>
      <w:pPr>
        <w:rPr>
          <w:rFonts w:ascii="宋体" w:hAnsi="宋体" w:cs="宋体"/>
          <w:szCs w:val="24"/>
        </w:rPr>
      </w:pPr>
    </w:p>
    <w:p>
      <w:pPr>
        <w:pStyle w:val="6"/>
        <w:numPr>
          <w:ilvl w:val="1"/>
          <w:numId w:val="0"/>
        </w:numPr>
        <w:ind w:leftChars="0"/>
      </w:pPr>
    </w:p>
    <w:p/>
    <w:p>
      <w:pPr>
        <w:rPr>
          <w:rFonts w:hint="eastAsia"/>
          <w:sz w:val="24"/>
          <w:szCs w:val="24"/>
          <w:lang w:eastAsia="zh-CN"/>
        </w:rPr>
      </w:pPr>
    </w:p>
    <w:p>
      <w:pPr>
        <w:pStyle w:val="2"/>
        <w:rPr>
          <w:rFonts w:hint="eastAsia"/>
          <w:sz w:val="24"/>
          <w:szCs w:val="24"/>
          <w:lang w:eastAsia="zh-CN"/>
        </w:rPr>
      </w:pPr>
    </w:p>
    <w:p>
      <w:pPr>
        <w:rPr>
          <w:rFonts w:hint="eastAsia"/>
          <w:sz w:val="24"/>
          <w:szCs w:val="24"/>
          <w:lang w:eastAsia="zh-CN"/>
        </w:rPr>
      </w:pPr>
    </w:p>
    <w:p>
      <w:pPr>
        <w:pStyle w:val="2"/>
        <w:rPr>
          <w:rFonts w:hint="eastAsia"/>
          <w:sz w:val="24"/>
          <w:szCs w:val="24"/>
          <w:lang w:eastAsia="zh-CN"/>
        </w:rPr>
      </w:pPr>
    </w:p>
    <w:p>
      <w:pPr>
        <w:rPr>
          <w:rFonts w:hint="eastAsia"/>
          <w:lang w:eastAsia="zh-CN"/>
        </w:rPr>
      </w:pPr>
      <w:bookmarkStart w:id="185" w:name="_GoBack"/>
      <w:bookmarkEnd w:id="185"/>
    </w:p>
    <w:p>
      <w:pPr>
        <w:pStyle w:val="5"/>
        <w:jc w:val="center"/>
        <w:rPr>
          <w:sz w:val="32"/>
          <w:szCs w:val="32"/>
        </w:rPr>
      </w:pPr>
      <w:bookmarkStart w:id="64" w:name="_Toc29467_WPSOffice_Level1"/>
      <w:bookmarkStart w:id="65" w:name="_Toc13633_WPSOffice_Level1"/>
      <w:r>
        <w:rPr>
          <w:rFonts w:hint="eastAsia"/>
          <w:sz w:val="32"/>
          <w:szCs w:val="32"/>
        </w:rPr>
        <w:t>验收依据</w:t>
      </w:r>
      <w:bookmarkEnd w:id="63"/>
      <w:bookmarkEnd w:id="64"/>
      <w:bookmarkEnd w:id="65"/>
    </w:p>
    <w:p>
      <w:pPr>
        <w:pStyle w:val="6"/>
        <w:rPr>
          <w:rFonts w:ascii="宋体" w:hAnsi="宋体" w:cs="宋体"/>
          <w:szCs w:val="24"/>
        </w:rPr>
      </w:pPr>
      <w:bookmarkStart w:id="66" w:name="_Toc22200_WPSOffice_Level2"/>
      <w:bookmarkStart w:id="67" w:name="_Toc504574479"/>
      <w:bookmarkStart w:id="68" w:name="_Toc519_WPSOffice_Level2"/>
      <w:r>
        <w:rPr>
          <w:rFonts w:hint="eastAsia" w:ascii="宋体" w:hAnsi="宋体" w:cs="宋体"/>
          <w:szCs w:val="24"/>
        </w:rPr>
        <w:t>法规、条例、标准</w:t>
      </w:r>
      <w:bookmarkEnd w:id="66"/>
      <w:bookmarkEnd w:id="67"/>
      <w:bookmarkEnd w:id="68"/>
    </w:p>
    <w:p>
      <w:pPr>
        <w:pStyle w:val="27"/>
        <w:ind w:firstLine="480"/>
        <w:rPr>
          <w:szCs w:val="24"/>
          <w:lang w:eastAsia="zh-CN"/>
        </w:rPr>
      </w:pPr>
      <w:r>
        <w:rPr>
          <w:rFonts w:hint="eastAsia"/>
          <w:szCs w:val="24"/>
          <w:lang w:eastAsia="zh-CN"/>
        </w:rPr>
        <w:t>（1）《中华人民共和国环境保护法》（2015.01）；</w:t>
      </w:r>
    </w:p>
    <w:p>
      <w:pPr>
        <w:pStyle w:val="27"/>
        <w:ind w:firstLine="480"/>
        <w:rPr>
          <w:szCs w:val="24"/>
          <w:lang w:eastAsia="zh-CN"/>
        </w:rPr>
      </w:pPr>
      <w:r>
        <w:rPr>
          <w:rFonts w:hint="eastAsia"/>
          <w:szCs w:val="24"/>
          <w:lang w:eastAsia="zh-CN"/>
        </w:rPr>
        <w:t>（2）《中华人民共和国水污染防治法》（2018.01）；</w:t>
      </w:r>
    </w:p>
    <w:p>
      <w:pPr>
        <w:pStyle w:val="27"/>
        <w:ind w:firstLine="480"/>
        <w:rPr>
          <w:szCs w:val="24"/>
          <w:lang w:eastAsia="zh-CN"/>
        </w:rPr>
      </w:pPr>
      <w:r>
        <w:rPr>
          <w:rFonts w:hint="eastAsia"/>
          <w:szCs w:val="24"/>
          <w:lang w:eastAsia="zh-CN"/>
        </w:rPr>
        <w:t>（3）《中华人民共和国环境噪声污染防治法》（1996.10）；</w:t>
      </w:r>
    </w:p>
    <w:p>
      <w:pPr>
        <w:pStyle w:val="27"/>
        <w:ind w:firstLine="480"/>
        <w:rPr>
          <w:szCs w:val="24"/>
          <w:lang w:eastAsia="zh-CN"/>
        </w:rPr>
      </w:pPr>
      <w:r>
        <w:rPr>
          <w:rFonts w:hint="eastAsia"/>
          <w:szCs w:val="24"/>
          <w:lang w:eastAsia="zh-CN"/>
        </w:rPr>
        <w:t>（4）《中华人民共和国大气污染防治法》（2016.01）；</w:t>
      </w:r>
    </w:p>
    <w:p>
      <w:pPr>
        <w:pStyle w:val="27"/>
        <w:ind w:firstLine="480"/>
        <w:rPr>
          <w:szCs w:val="24"/>
          <w:lang w:eastAsia="zh-CN"/>
        </w:rPr>
      </w:pPr>
      <w:r>
        <w:rPr>
          <w:rFonts w:hint="eastAsia"/>
          <w:szCs w:val="24"/>
          <w:lang w:eastAsia="zh-CN"/>
        </w:rPr>
        <w:t>（5）《中华人民共和国固体废物污染防治法》（2016.11）；</w:t>
      </w:r>
    </w:p>
    <w:p>
      <w:pPr>
        <w:pStyle w:val="27"/>
        <w:ind w:firstLine="480"/>
        <w:rPr>
          <w:szCs w:val="24"/>
          <w:lang w:eastAsia="zh-CN"/>
        </w:rPr>
      </w:pPr>
      <w:r>
        <w:rPr>
          <w:rFonts w:hint="eastAsia"/>
          <w:szCs w:val="24"/>
          <w:lang w:eastAsia="zh-CN"/>
        </w:rPr>
        <w:t>（6）国务院令（2017）第682号令《国务院关于修改&lt;建设项目环境保护管理条例&gt;的决定》；</w:t>
      </w:r>
    </w:p>
    <w:p>
      <w:pPr>
        <w:pStyle w:val="27"/>
        <w:ind w:firstLine="480"/>
        <w:rPr>
          <w:szCs w:val="24"/>
          <w:lang w:eastAsia="zh-CN"/>
        </w:rPr>
      </w:pPr>
      <w:r>
        <w:rPr>
          <w:rFonts w:hint="eastAsia"/>
          <w:szCs w:val="24"/>
          <w:lang w:eastAsia="zh-CN"/>
        </w:rPr>
        <w:t>（7）中华人民共和国环境保护部 国环规环评[2017]4号《关于发布&lt;建设项目竣工环境保护验收暂行办法&gt;的公告》（2017.11）；</w:t>
      </w:r>
    </w:p>
    <w:p>
      <w:pPr>
        <w:pStyle w:val="27"/>
        <w:ind w:firstLine="480"/>
        <w:rPr>
          <w:szCs w:val="24"/>
          <w:lang w:eastAsia="zh-CN"/>
        </w:rPr>
      </w:pPr>
      <w:r>
        <w:rPr>
          <w:rFonts w:hint="eastAsia"/>
          <w:szCs w:val="24"/>
          <w:lang w:eastAsia="zh-CN"/>
        </w:rPr>
        <w:t>（8）国家环境保护部环发[2012]77号《关于进一步加强环境影响评价管理防范环境风险的通知》（2012.07）；</w:t>
      </w:r>
    </w:p>
    <w:p>
      <w:pPr>
        <w:pStyle w:val="27"/>
        <w:ind w:firstLine="480"/>
        <w:rPr>
          <w:szCs w:val="24"/>
          <w:lang w:eastAsia="zh-CN"/>
        </w:rPr>
      </w:pPr>
      <w:r>
        <w:rPr>
          <w:rFonts w:hint="eastAsia"/>
          <w:szCs w:val="24"/>
          <w:lang w:eastAsia="zh-CN"/>
        </w:rPr>
        <w:t>（9）国家环境保护部环发[2012]98号《关于切实加强风险防范严格环境影响评价管理的通知》（2012.08）；</w:t>
      </w:r>
    </w:p>
    <w:p>
      <w:pPr>
        <w:pStyle w:val="27"/>
        <w:ind w:firstLine="480"/>
        <w:rPr>
          <w:szCs w:val="24"/>
          <w:lang w:eastAsia="zh-CN"/>
        </w:rPr>
      </w:pPr>
      <w:r>
        <w:rPr>
          <w:rFonts w:hint="eastAsia"/>
          <w:szCs w:val="24"/>
          <w:lang w:eastAsia="zh-CN"/>
        </w:rPr>
        <w:t>（10）国家环境保护部环办〔2015〕113号《关于印发建设项目竣工环境保护验收现场检查及审查要点的通知》；</w:t>
      </w:r>
    </w:p>
    <w:p>
      <w:pPr>
        <w:pStyle w:val="27"/>
        <w:ind w:firstLine="480"/>
        <w:rPr>
          <w:szCs w:val="24"/>
          <w:lang w:eastAsia="zh-CN"/>
        </w:rPr>
      </w:pPr>
      <w:r>
        <w:rPr>
          <w:rFonts w:hint="eastAsia"/>
          <w:szCs w:val="24"/>
          <w:lang w:eastAsia="zh-CN"/>
        </w:rPr>
        <w:t>（11）环办[2015]52号《关于印发环评管理中部分行业建设项目重大变动清单的通知》（2015.06）；</w:t>
      </w:r>
    </w:p>
    <w:p>
      <w:pPr>
        <w:pStyle w:val="27"/>
        <w:ind w:firstLine="480"/>
        <w:rPr>
          <w:szCs w:val="24"/>
          <w:lang w:eastAsia="zh-CN"/>
        </w:rPr>
      </w:pPr>
      <w:r>
        <w:rPr>
          <w:rFonts w:hint="eastAsia"/>
          <w:szCs w:val="24"/>
          <w:lang w:eastAsia="zh-CN"/>
        </w:rPr>
        <w:t>（12）《山东省环境保护条例》（山东省人大常委会2001.07）；</w:t>
      </w:r>
    </w:p>
    <w:p>
      <w:pPr>
        <w:pStyle w:val="27"/>
        <w:ind w:firstLine="480"/>
        <w:rPr>
          <w:szCs w:val="24"/>
          <w:lang w:eastAsia="zh-CN"/>
        </w:rPr>
      </w:pPr>
      <w:r>
        <w:rPr>
          <w:rFonts w:hint="eastAsia"/>
          <w:szCs w:val="24"/>
          <w:lang w:eastAsia="zh-CN"/>
        </w:rPr>
        <w:t>（13）山东省环境保护厅鲁环发[2013]4号《山东省环境保护厅关于进一步加强环境安全应急管理工作的通知》（2013.01）；</w:t>
      </w:r>
    </w:p>
    <w:p>
      <w:pPr>
        <w:pStyle w:val="27"/>
        <w:ind w:firstLine="480"/>
        <w:rPr>
          <w:szCs w:val="24"/>
          <w:lang w:eastAsia="zh-CN"/>
        </w:rPr>
      </w:pPr>
      <w:r>
        <w:rPr>
          <w:rFonts w:hint="eastAsia"/>
          <w:szCs w:val="24"/>
          <w:lang w:eastAsia="zh-CN"/>
        </w:rPr>
        <w:t>（14）山东省环境保护厅鲁环评函[2013]138号《山东省环境保护厅关于加强建设项目特征污染物监管和绿色生态屏障建设》（2013.03）；</w:t>
      </w:r>
    </w:p>
    <w:p>
      <w:pPr>
        <w:pStyle w:val="27"/>
        <w:ind w:firstLine="480"/>
        <w:rPr>
          <w:szCs w:val="24"/>
          <w:lang w:eastAsia="zh-CN"/>
        </w:rPr>
      </w:pPr>
      <w:r>
        <w:rPr>
          <w:rFonts w:hint="eastAsia"/>
          <w:szCs w:val="24"/>
          <w:lang w:eastAsia="zh-CN"/>
        </w:rPr>
        <w:t>（15）山东省环境保护厅鲁环函[2013]162号《山东省环境保护厅关于加强危险废物经营监管的通知》(2013.04)；</w:t>
      </w:r>
    </w:p>
    <w:p>
      <w:pPr>
        <w:pStyle w:val="27"/>
        <w:ind w:firstLine="480"/>
        <w:rPr>
          <w:szCs w:val="24"/>
          <w:lang w:eastAsia="zh-CN"/>
        </w:rPr>
      </w:pPr>
      <w:r>
        <w:rPr>
          <w:rFonts w:hint="eastAsia"/>
          <w:szCs w:val="24"/>
          <w:lang w:eastAsia="zh-CN"/>
        </w:rPr>
        <w:t>（16）鲁环办函[2016]141号《关于进一步加强建设项目固体废物环境管理的通知》（2016.09）。</w:t>
      </w:r>
    </w:p>
    <w:p>
      <w:pPr>
        <w:pStyle w:val="27"/>
        <w:ind w:firstLine="480"/>
        <w:rPr>
          <w:szCs w:val="24"/>
          <w:lang w:eastAsia="zh-CN"/>
        </w:rPr>
      </w:pPr>
    </w:p>
    <w:p>
      <w:pPr>
        <w:pStyle w:val="6"/>
        <w:rPr>
          <w:rFonts w:ascii="宋体" w:hAnsi="宋体" w:cs="宋体"/>
          <w:szCs w:val="24"/>
          <w:lang w:eastAsia="zh-CN"/>
        </w:rPr>
      </w:pPr>
      <w:bookmarkStart w:id="69" w:name="_Toc20308_WPSOffice_Level2"/>
      <w:bookmarkStart w:id="70" w:name="_Toc19393_WPSOffice_Level2"/>
      <w:bookmarkStart w:id="71" w:name="_Toc504574480"/>
      <w:r>
        <w:rPr>
          <w:rFonts w:hint="eastAsia" w:ascii="宋体" w:hAnsi="宋体" w:cs="宋体"/>
          <w:szCs w:val="24"/>
          <w:lang w:eastAsia="zh-CN"/>
        </w:rPr>
        <w:t>建设项目环境影响报告书及审批部门审批决定</w:t>
      </w:r>
      <w:bookmarkEnd w:id="69"/>
      <w:bookmarkEnd w:id="70"/>
      <w:bookmarkEnd w:id="71"/>
    </w:p>
    <w:p>
      <w:pPr>
        <w:pStyle w:val="27"/>
        <w:ind w:firstLine="480"/>
        <w:rPr>
          <w:szCs w:val="24"/>
          <w:lang w:eastAsia="zh-CN"/>
        </w:rPr>
      </w:pPr>
      <w:r>
        <w:rPr>
          <w:rFonts w:hint="eastAsia"/>
          <w:szCs w:val="24"/>
          <w:lang w:eastAsia="zh-CN"/>
        </w:rPr>
        <w:t>（1）环境保护部南京环境科学研究所《</w:t>
      </w:r>
      <w:r>
        <w:rPr>
          <w:rFonts w:hint="eastAsia"/>
          <w:bCs/>
          <w:szCs w:val="24"/>
          <w:lang w:eastAsia="zh-CN"/>
        </w:rPr>
        <w:t>山东裕华发展有限公司</w:t>
      </w:r>
      <w:r>
        <w:rPr>
          <w:rFonts w:hint="eastAsia"/>
          <w:szCs w:val="24"/>
          <w:lang w:eastAsia="zh-CN"/>
        </w:rPr>
        <w:t>诸城龙苑尚城建设项目环境影响报告书》（2012.09）；</w:t>
      </w:r>
    </w:p>
    <w:p>
      <w:pPr>
        <w:pStyle w:val="27"/>
        <w:ind w:firstLine="480"/>
        <w:rPr>
          <w:szCs w:val="24"/>
          <w:lang w:eastAsia="zh-CN"/>
        </w:rPr>
      </w:pPr>
      <w:r>
        <w:rPr>
          <w:rFonts w:hint="eastAsia"/>
          <w:szCs w:val="24"/>
          <w:lang w:eastAsia="zh-CN"/>
        </w:rPr>
        <w:t>（2）潍坊市环境保护局潍环审字【2012】212号《</w:t>
      </w:r>
      <w:r>
        <w:rPr>
          <w:rFonts w:hint="eastAsia"/>
          <w:bCs/>
          <w:szCs w:val="24"/>
          <w:lang w:eastAsia="zh-CN"/>
        </w:rPr>
        <w:t>山东裕华发展有限公司</w:t>
      </w:r>
      <w:r>
        <w:rPr>
          <w:rFonts w:hint="eastAsia"/>
          <w:szCs w:val="24"/>
          <w:lang w:eastAsia="zh-CN"/>
        </w:rPr>
        <w:t>诸城龙苑尚城建设项目环境影响报告书的批复》（2012.10.09）。</w:t>
      </w:r>
    </w:p>
    <w:p>
      <w:pPr>
        <w:pStyle w:val="6"/>
        <w:rPr>
          <w:rFonts w:ascii="宋体" w:hAnsi="宋体" w:cs="宋体"/>
          <w:szCs w:val="24"/>
        </w:rPr>
      </w:pPr>
      <w:bookmarkStart w:id="72" w:name="_Toc24921_WPSOffice_Level2"/>
      <w:bookmarkStart w:id="73" w:name="_Toc504574482"/>
      <w:bookmarkStart w:id="74" w:name="_Toc11946_WPSOffice_Level2"/>
      <w:r>
        <w:rPr>
          <w:rFonts w:hint="eastAsia" w:ascii="宋体" w:hAnsi="宋体" w:cs="宋体"/>
          <w:szCs w:val="24"/>
        </w:rPr>
        <w:t>验收评价标准</w:t>
      </w:r>
      <w:bookmarkEnd w:id="72"/>
      <w:bookmarkEnd w:id="73"/>
      <w:bookmarkEnd w:id="74"/>
    </w:p>
    <w:p>
      <w:pPr>
        <w:pStyle w:val="27"/>
        <w:ind w:firstLine="480"/>
        <w:rPr>
          <w:szCs w:val="24"/>
          <w:lang w:eastAsia="zh-CN"/>
        </w:rPr>
      </w:pPr>
      <w:r>
        <w:rPr>
          <w:rFonts w:hint="eastAsia"/>
          <w:szCs w:val="24"/>
          <w:lang w:eastAsia="zh-CN"/>
        </w:rPr>
        <w:t>验收执行标准来源于环评报告和环评批复确定的标准以及国家相关标准，主要包括以下标准：</w:t>
      </w:r>
    </w:p>
    <w:p>
      <w:pPr>
        <w:pStyle w:val="27"/>
        <w:ind w:left="-110" w:leftChars="-50" w:firstLine="480"/>
        <w:textAlignment w:val="top"/>
        <w:rPr>
          <w:kern w:val="21"/>
          <w:szCs w:val="24"/>
          <w:lang w:eastAsia="zh-CN"/>
        </w:rPr>
      </w:pPr>
      <w:r>
        <w:rPr>
          <w:rFonts w:hint="eastAsia"/>
          <w:kern w:val="21"/>
          <w:szCs w:val="24"/>
          <w:lang w:eastAsia="zh-CN"/>
        </w:rPr>
        <w:t>（1）《</w:t>
      </w:r>
      <w:r>
        <w:rPr>
          <w:rFonts w:hint="eastAsia"/>
          <w:color w:val="0000FF"/>
          <w:kern w:val="21"/>
          <w:szCs w:val="24"/>
          <w:lang w:eastAsia="zh-CN"/>
        </w:rPr>
        <w:t>污水排入城镇下水道水质标准》（GB</w:t>
      </w:r>
      <w:r>
        <w:rPr>
          <w:rFonts w:hint="eastAsia"/>
          <w:color w:val="0000FF"/>
          <w:kern w:val="21"/>
          <w:szCs w:val="24"/>
          <w:lang w:val="en-US" w:eastAsia="zh-CN"/>
        </w:rPr>
        <w:t>/</w:t>
      </w:r>
      <w:r>
        <w:rPr>
          <w:rFonts w:hint="eastAsia"/>
          <w:color w:val="0000FF"/>
          <w:kern w:val="21"/>
          <w:szCs w:val="24"/>
          <w:lang w:eastAsia="zh-CN"/>
        </w:rPr>
        <w:t>T 31962-2015 ）中B等级标准；</w:t>
      </w:r>
      <w:r>
        <w:rPr>
          <w:rFonts w:hint="eastAsia"/>
          <w:kern w:val="21"/>
          <w:szCs w:val="24"/>
          <w:lang w:eastAsia="zh-CN"/>
        </w:rPr>
        <w:t xml:space="preserve"> </w:t>
      </w:r>
    </w:p>
    <w:p>
      <w:pPr>
        <w:pStyle w:val="27"/>
        <w:ind w:left="-110" w:leftChars="-50" w:firstLine="480"/>
        <w:textAlignment w:val="top"/>
        <w:rPr>
          <w:kern w:val="21"/>
          <w:szCs w:val="24"/>
          <w:lang w:eastAsia="zh-CN"/>
        </w:rPr>
      </w:pPr>
      <w:r>
        <w:rPr>
          <w:rFonts w:hint="eastAsia"/>
          <w:kern w:val="21"/>
          <w:szCs w:val="24"/>
          <w:lang w:eastAsia="zh-CN"/>
        </w:rPr>
        <w:t>（2）《城市污水再生利用-城市杂用水质》(GB/18920-2002)；</w:t>
      </w:r>
    </w:p>
    <w:p>
      <w:pPr>
        <w:ind w:firstLine="240" w:firstLineChars="100"/>
        <w:textAlignment w:val="top"/>
        <w:rPr>
          <w:kern w:val="21"/>
          <w:sz w:val="24"/>
          <w:szCs w:val="24"/>
          <w:lang w:eastAsia="zh-CN"/>
        </w:rPr>
      </w:pPr>
      <w:r>
        <w:rPr>
          <w:rFonts w:hint="eastAsia"/>
          <w:kern w:val="21"/>
          <w:sz w:val="24"/>
          <w:szCs w:val="24"/>
          <w:lang w:eastAsia="zh-CN"/>
        </w:rPr>
        <w:t>（3）《城镇污水处理厂污染物排放标准》（GB18919-2002）中的二级标准。</w:t>
      </w:r>
    </w:p>
    <w:p>
      <w:pPr>
        <w:pStyle w:val="27"/>
        <w:ind w:left="-110" w:leftChars="-50" w:firstLine="480"/>
        <w:textAlignment w:val="top"/>
        <w:rPr>
          <w:color w:val="000000"/>
          <w:kern w:val="21"/>
          <w:szCs w:val="24"/>
          <w:lang w:eastAsia="zh-CN"/>
        </w:rPr>
      </w:pPr>
      <w:r>
        <w:rPr>
          <w:rFonts w:hint="eastAsia"/>
          <w:color w:val="000000"/>
          <w:kern w:val="21"/>
          <w:szCs w:val="24"/>
          <w:lang w:eastAsia="zh-CN"/>
        </w:rPr>
        <w:t>（4）《建筑施工场界环境噪声排放标准》（GB2523-2011）中标准要求</w:t>
      </w:r>
    </w:p>
    <w:p>
      <w:pPr>
        <w:pStyle w:val="27"/>
        <w:ind w:left="-110" w:leftChars="-50" w:firstLine="480"/>
        <w:textAlignment w:val="top"/>
        <w:rPr>
          <w:kern w:val="21"/>
          <w:szCs w:val="24"/>
          <w:lang w:eastAsia="zh-CN"/>
        </w:rPr>
      </w:pPr>
      <w:r>
        <w:rPr>
          <w:rFonts w:hint="eastAsia"/>
          <w:color w:val="000000"/>
          <w:kern w:val="21"/>
          <w:szCs w:val="24"/>
          <w:lang w:eastAsia="zh-CN"/>
        </w:rPr>
        <w:t>（4）</w:t>
      </w:r>
      <w:r>
        <w:rPr>
          <w:rFonts w:hint="eastAsia"/>
          <w:kern w:val="21"/>
          <w:szCs w:val="24"/>
          <w:lang w:eastAsia="zh-CN"/>
        </w:rPr>
        <w:t>《社会生活环境噪声排放标准》（GB22337-2008）中的相应标准</w:t>
      </w:r>
    </w:p>
    <w:p>
      <w:pPr>
        <w:pStyle w:val="27"/>
        <w:ind w:left="-110" w:leftChars="-50" w:firstLine="480"/>
        <w:textAlignment w:val="top"/>
        <w:rPr>
          <w:kern w:val="21"/>
          <w:szCs w:val="24"/>
          <w:lang w:eastAsia="zh-CN"/>
        </w:rPr>
      </w:pPr>
      <w:r>
        <w:rPr>
          <w:rFonts w:hint="eastAsia"/>
          <w:kern w:val="21"/>
          <w:szCs w:val="24"/>
          <w:lang w:eastAsia="zh-CN"/>
        </w:rPr>
        <w:t>（5）《工业企业厂界环境噪声排放标准》（GB12348-2008）；</w:t>
      </w:r>
    </w:p>
    <w:p>
      <w:pPr>
        <w:pStyle w:val="27"/>
        <w:ind w:left="-110" w:leftChars="-50" w:firstLine="480"/>
        <w:textAlignment w:val="top"/>
        <w:rPr>
          <w:kern w:val="21"/>
          <w:szCs w:val="24"/>
          <w:lang w:eastAsia="zh-CN"/>
        </w:rPr>
      </w:pPr>
      <w:r>
        <w:rPr>
          <w:rFonts w:hint="eastAsia"/>
          <w:kern w:val="21"/>
          <w:szCs w:val="24"/>
          <w:lang w:eastAsia="zh-CN"/>
        </w:rPr>
        <w:t>（6）《饮食业油烟排放标准》（DB37/597-2006）中的要求；</w:t>
      </w:r>
    </w:p>
    <w:p>
      <w:pPr>
        <w:pStyle w:val="27"/>
        <w:ind w:left="-110" w:leftChars="-50" w:firstLine="480"/>
        <w:textAlignment w:val="top"/>
        <w:rPr>
          <w:kern w:val="21"/>
          <w:szCs w:val="24"/>
          <w:lang w:eastAsia="zh-CN"/>
        </w:rPr>
      </w:pPr>
      <w:r>
        <w:rPr>
          <w:rFonts w:hint="eastAsia"/>
          <w:kern w:val="21"/>
          <w:szCs w:val="24"/>
          <w:lang w:eastAsia="zh-CN"/>
        </w:rPr>
        <w:t>（7）《饮食业环境保护技术规范》（HJ554-2010）中的规定；</w:t>
      </w:r>
    </w:p>
    <w:p>
      <w:pPr>
        <w:pStyle w:val="27"/>
        <w:ind w:firstLine="480"/>
        <w:jc w:val="both"/>
        <w:rPr>
          <w:szCs w:val="24"/>
          <w:lang w:eastAsia="zh-CN"/>
        </w:rPr>
      </w:pPr>
    </w:p>
    <w:p>
      <w:pPr>
        <w:pStyle w:val="27"/>
        <w:ind w:firstLine="0" w:firstLineChars="0"/>
        <w:jc w:val="both"/>
        <w:rPr>
          <w:color w:val="FF0000"/>
          <w:szCs w:val="24"/>
          <w:lang w:eastAsia="zh-CN"/>
        </w:rPr>
      </w:pPr>
    </w:p>
    <w:p>
      <w:pPr>
        <w:pStyle w:val="27"/>
        <w:ind w:firstLine="480"/>
        <w:rPr>
          <w:color w:val="FF0000"/>
          <w:szCs w:val="24"/>
          <w:lang w:eastAsia="zh-CN"/>
        </w:rPr>
      </w:pPr>
    </w:p>
    <w:p>
      <w:pPr>
        <w:pStyle w:val="27"/>
        <w:ind w:firstLine="480"/>
        <w:rPr>
          <w:color w:val="FF0000"/>
          <w:szCs w:val="24"/>
          <w:lang w:eastAsia="zh-CN"/>
        </w:rPr>
      </w:pPr>
    </w:p>
    <w:p>
      <w:pPr>
        <w:pStyle w:val="27"/>
        <w:ind w:firstLine="480"/>
        <w:rPr>
          <w:color w:val="FF0000"/>
          <w:szCs w:val="24"/>
          <w:lang w:eastAsia="zh-CN"/>
        </w:rPr>
      </w:pPr>
    </w:p>
    <w:p>
      <w:pPr>
        <w:pStyle w:val="27"/>
        <w:ind w:firstLine="480"/>
        <w:rPr>
          <w:color w:val="FF0000"/>
          <w:szCs w:val="24"/>
          <w:lang w:eastAsia="zh-CN"/>
        </w:rPr>
      </w:pPr>
    </w:p>
    <w:p>
      <w:pPr>
        <w:pStyle w:val="27"/>
        <w:ind w:firstLine="480"/>
        <w:rPr>
          <w:color w:val="FF0000"/>
          <w:szCs w:val="24"/>
          <w:lang w:eastAsia="zh-CN"/>
        </w:rPr>
      </w:pPr>
    </w:p>
    <w:p>
      <w:pPr>
        <w:pStyle w:val="27"/>
        <w:ind w:firstLine="480"/>
        <w:rPr>
          <w:color w:val="FF0000"/>
          <w:szCs w:val="24"/>
          <w:lang w:eastAsia="zh-CN"/>
        </w:rPr>
      </w:pPr>
    </w:p>
    <w:p>
      <w:pPr>
        <w:pStyle w:val="27"/>
        <w:ind w:firstLine="480"/>
        <w:rPr>
          <w:color w:val="FF0000"/>
          <w:szCs w:val="24"/>
          <w:lang w:eastAsia="zh-CN"/>
        </w:rPr>
      </w:pPr>
    </w:p>
    <w:p>
      <w:pPr>
        <w:pStyle w:val="27"/>
        <w:ind w:firstLine="0" w:firstLineChars="0"/>
        <w:rPr>
          <w:color w:val="FF0000"/>
          <w:szCs w:val="24"/>
          <w:lang w:eastAsia="zh-CN"/>
        </w:rPr>
      </w:pPr>
    </w:p>
    <w:p>
      <w:pPr>
        <w:pStyle w:val="27"/>
        <w:ind w:firstLine="0" w:firstLineChars="0"/>
        <w:rPr>
          <w:color w:val="FF0000"/>
          <w:szCs w:val="24"/>
          <w:lang w:eastAsia="zh-CN"/>
        </w:rPr>
      </w:pPr>
    </w:p>
    <w:p>
      <w:pPr>
        <w:pStyle w:val="27"/>
        <w:ind w:firstLine="0" w:firstLineChars="0"/>
        <w:rPr>
          <w:color w:val="FF0000"/>
          <w:szCs w:val="24"/>
          <w:lang w:eastAsia="zh-CN"/>
        </w:rPr>
      </w:pPr>
    </w:p>
    <w:p>
      <w:pPr>
        <w:pStyle w:val="27"/>
        <w:ind w:firstLine="0" w:firstLineChars="0"/>
        <w:rPr>
          <w:color w:val="FF0000"/>
          <w:szCs w:val="24"/>
          <w:lang w:eastAsia="zh-CN"/>
        </w:rPr>
      </w:pPr>
    </w:p>
    <w:p>
      <w:pPr>
        <w:pStyle w:val="5"/>
        <w:jc w:val="center"/>
        <w:rPr>
          <w:bCs/>
          <w:color w:val="000000"/>
          <w:sz w:val="32"/>
          <w:szCs w:val="32"/>
          <w:u w:color="FFFFFF"/>
        </w:rPr>
      </w:pPr>
      <w:bookmarkStart w:id="75" w:name="_Toc504574483"/>
      <w:bookmarkStart w:id="76" w:name="_Toc30582_WPSOffice_Level1"/>
      <w:bookmarkStart w:id="77" w:name="_Toc1770_WPSOffice_Level1"/>
      <w:r>
        <w:rPr>
          <w:rFonts w:hint="eastAsia"/>
          <w:sz w:val="32"/>
          <w:szCs w:val="32"/>
        </w:rPr>
        <w:t>工程建设情况</w:t>
      </w:r>
      <w:bookmarkEnd w:id="75"/>
      <w:bookmarkEnd w:id="76"/>
      <w:bookmarkEnd w:id="77"/>
    </w:p>
    <w:p>
      <w:pPr>
        <w:pStyle w:val="6"/>
        <w:rPr>
          <w:rFonts w:ascii="宋体" w:hAnsi="宋体" w:cs="宋体"/>
          <w:szCs w:val="24"/>
          <w:lang w:eastAsia="zh-CN"/>
        </w:rPr>
      </w:pPr>
      <w:bookmarkStart w:id="78" w:name="_Toc5999_WPSOffice_Level2"/>
      <w:bookmarkStart w:id="79" w:name="_Toc11681_WPSOffice_Level2"/>
      <w:bookmarkStart w:id="80" w:name="_Toc504574484"/>
      <w:r>
        <w:rPr>
          <w:rFonts w:hint="eastAsia" w:ascii="宋体" w:hAnsi="宋体" w:cs="宋体"/>
          <w:szCs w:val="24"/>
          <w:lang w:eastAsia="zh-CN"/>
        </w:rPr>
        <w:t>项目地理位置及平面布置</w:t>
      </w:r>
      <w:bookmarkEnd w:id="78"/>
      <w:bookmarkEnd w:id="79"/>
      <w:bookmarkEnd w:id="80"/>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color w:val="000000"/>
          <w:sz w:val="24"/>
          <w:szCs w:val="24"/>
          <w:lang w:eastAsia="zh-CN"/>
        </w:rPr>
      </w:pPr>
      <w:r>
        <w:rPr>
          <w:rFonts w:hint="eastAsia"/>
          <w:sz w:val="24"/>
          <w:szCs w:val="24"/>
          <w:lang w:eastAsia="zh-CN"/>
        </w:rPr>
        <w:t>诸城龙苑尚城建设项目（一期）</w:t>
      </w:r>
      <w:r>
        <w:rPr>
          <w:rFonts w:hint="eastAsia"/>
          <w:color w:val="000000"/>
          <w:sz w:val="24"/>
          <w:szCs w:val="24"/>
          <w:lang w:eastAsia="zh-CN"/>
        </w:rPr>
        <w:t>位于</w:t>
      </w:r>
      <w:r>
        <w:rPr>
          <w:rFonts w:hint="eastAsia"/>
          <w:sz w:val="24"/>
          <w:szCs w:val="24"/>
          <w:lang w:eastAsia="zh-CN"/>
        </w:rPr>
        <w:t>诸城市兴华西路与西外环交叉口东北角，东</w:t>
      </w:r>
      <w:r>
        <w:rPr>
          <w:rFonts w:hint="eastAsia"/>
          <w:color w:val="auto"/>
          <w:sz w:val="24"/>
          <w:szCs w:val="24"/>
          <w:lang w:eastAsia="zh-CN"/>
        </w:rPr>
        <w:t>至2081正好小区，西</w:t>
      </w:r>
      <w:r>
        <w:rPr>
          <w:rFonts w:hint="eastAsia"/>
          <w:sz w:val="24"/>
          <w:szCs w:val="24"/>
          <w:lang w:eastAsia="zh-CN"/>
        </w:rPr>
        <w:t>至西环路，南至兴华西路，北至佳和世纪城；项目地理位置见附图1。距离本</w:t>
      </w:r>
      <w:r>
        <w:rPr>
          <w:rFonts w:hint="eastAsia"/>
          <w:color w:val="000000"/>
          <w:sz w:val="24"/>
          <w:szCs w:val="24"/>
          <w:lang w:eastAsia="zh-CN"/>
        </w:rPr>
        <w:t>项目最近的敏感点为东面30米处的</w:t>
      </w:r>
      <w:r>
        <w:rPr>
          <w:rFonts w:hint="eastAsia"/>
          <w:sz w:val="24"/>
          <w:szCs w:val="24"/>
          <w:lang w:eastAsia="zh-CN"/>
        </w:rPr>
        <w:t>正好小区</w:t>
      </w:r>
      <w:r>
        <w:rPr>
          <w:rFonts w:hint="eastAsia"/>
          <w:color w:val="000000"/>
          <w:sz w:val="24"/>
          <w:szCs w:val="24"/>
          <w:lang w:eastAsia="zh-CN"/>
        </w:rPr>
        <w:t>。</w:t>
      </w:r>
    </w:p>
    <w:p>
      <w:pPr>
        <w:jc w:val="center"/>
        <w:rPr>
          <w:lang w:eastAsia="zh-CN"/>
        </w:rPr>
      </w:pPr>
      <w:bookmarkStart w:id="81" w:name="_Toc16833_WPSOffice_Level2"/>
      <w:bookmarkStart w:id="82" w:name="_Ref502071921"/>
      <w:r>
        <w:rPr>
          <w:rFonts w:hint="eastAsia"/>
          <w:lang w:eastAsia="zh-CN"/>
        </w:rPr>
        <w:t>表</w:t>
      </w:r>
      <w:r>
        <w:rPr>
          <w:rFonts w:hint="eastAsia"/>
        </w:rPr>
        <w:fldChar w:fldCharType="begin"/>
      </w:r>
      <w:r>
        <w:rPr>
          <w:rFonts w:hint="eastAsia"/>
          <w:lang w:eastAsia="zh-CN"/>
        </w:rPr>
        <w:instrText xml:space="preserve"> STYLEREF 2 \s </w:instrText>
      </w:r>
      <w:r>
        <w:rPr>
          <w:rFonts w:hint="eastAsia"/>
        </w:rPr>
        <w:fldChar w:fldCharType="separate"/>
      </w:r>
      <w:bookmarkEnd w:id="81"/>
      <w:r>
        <w:rPr>
          <w:rFonts w:hint="eastAsia"/>
          <w:lang w:eastAsia="zh-CN"/>
        </w:rPr>
        <w:t>3.1</w:t>
      </w:r>
      <w:r>
        <w:rPr>
          <w:rFonts w:hint="eastAsia"/>
        </w:rPr>
        <w:fldChar w:fldCharType="end"/>
      </w:r>
      <w:r>
        <w:rPr>
          <w:rFonts w:hint="eastAsia"/>
          <w:lang w:eastAsia="zh-CN"/>
        </w:rPr>
        <w:noBreakHyphen/>
      </w:r>
      <w:r>
        <w:rPr>
          <w:rFonts w:hint="eastAsia"/>
        </w:rPr>
        <w:fldChar w:fldCharType="begin"/>
      </w:r>
      <w:r>
        <w:rPr>
          <w:rFonts w:hint="eastAsia"/>
          <w:lang w:eastAsia="zh-CN"/>
        </w:rPr>
        <w:instrText xml:space="preserve"> SEQ 表 \* ARABIC \s 2 </w:instrText>
      </w:r>
      <w:r>
        <w:rPr>
          <w:rFonts w:hint="eastAsia"/>
        </w:rPr>
        <w:fldChar w:fldCharType="separate"/>
      </w:r>
      <w:r>
        <w:rPr>
          <w:rFonts w:hint="eastAsia"/>
          <w:lang w:eastAsia="zh-CN"/>
        </w:rPr>
        <w:t>1</w:t>
      </w:r>
      <w:r>
        <w:rPr>
          <w:rFonts w:hint="eastAsia"/>
        </w:rPr>
        <w:fldChar w:fldCharType="end"/>
      </w:r>
      <w:bookmarkEnd w:id="82"/>
      <w:r>
        <w:rPr>
          <w:rFonts w:hint="eastAsia"/>
          <w:lang w:eastAsia="zh-CN"/>
        </w:rPr>
        <w:t xml:space="preserve"> 重点保护目标基本情况表</w:t>
      </w:r>
    </w:p>
    <w:tbl>
      <w:tblPr>
        <w:tblStyle w:val="25"/>
        <w:tblW w:w="8522" w:type="dxa"/>
        <w:jc w:val="center"/>
        <w:tblInd w:w="0" w:type="dxa"/>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398"/>
        <w:gridCol w:w="2134"/>
        <w:gridCol w:w="1263"/>
        <w:gridCol w:w="3727"/>
      </w:tblGrid>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tblHeader/>
          <w:jc w:val="center"/>
        </w:trPr>
        <w:tc>
          <w:tcPr>
            <w:tcW w:w="1398" w:type="dxa"/>
            <w:tcBorders>
              <w:tl2br w:val="nil"/>
              <w:tr2bl w:val="nil"/>
            </w:tcBorders>
            <w:vAlign w:val="center"/>
          </w:tcPr>
          <w:p>
            <w:pPr>
              <w:pStyle w:val="29"/>
              <w:spacing w:line="240" w:lineRule="auto"/>
              <w:rPr>
                <w:color w:val="000000"/>
                <w:sz w:val="24"/>
                <w:szCs w:val="24"/>
              </w:rPr>
            </w:pPr>
            <w:r>
              <w:rPr>
                <w:rFonts w:hint="eastAsia"/>
                <w:color w:val="000000"/>
                <w:sz w:val="24"/>
                <w:szCs w:val="24"/>
              </w:rPr>
              <w:t>项目</w:t>
            </w:r>
          </w:p>
        </w:tc>
        <w:tc>
          <w:tcPr>
            <w:tcW w:w="2134" w:type="dxa"/>
            <w:tcBorders>
              <w:tl2br w:val="nil"/>
              <w:tr2bl w:val="nil"/>
            </w:tcBorders>
            <w:vAlign w:val="center"/>
          </w:tcPr>
          <w:p>
            <w:pPr>
              <w:pStyle w:val="29"/>
              <w:spacing w:line="240" w:lineRule="auto"/>
              <w:rPr>
                <w:color w:val="000000"/>
                <w:sz w:val="24"/>
                <w:szCs w:val="24"/>
              </w:rPr>
            </w:pPr>
            <w:r>
              <w:rPr>
                <w:rFonts w:hint="eastAsia"/>
                <w:color w:val="000000"/>
                <w:sz w:val="24"/>
                <w:szCs w:val="24"/>
              </w:rPr>
              <w:t>敏感保护目标</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rPr>
              <w:t>相对方位</w:t>
            </w:r>
          </w:p>
        </w:tc>
        <w:tc>
          <w:tcPr>
            <w:tcW w:w="3727" w:type="dxa"/>
            <w:tcBorders>
              <w:tl2br w:val="nil"/>
              <w:tr2bl w:val="nil"/>
            </w:tcBorders>
            <w:vAlign w:val="center"/>
          </w:tcPr>
          <w:p>
            <w:pPr>
              <w:pStyle w:val="29"/>
              <w:spacing w:line="240" w:lineRule="auto"/>
              <w:rPr>
                <w:color w:val="000000"/>
                <w:sz w:val="24"/>
                <w:szCs w:val="24"/>
              </w:rPr>
            </w:pPr>
            <w:r>
              <w:rPr>
                <w:rFonts w:hint="eastAsia"/>
                <w:color w:val="000000"/>
                <w:sz w:val="24"/>
                <w:szCs w:val="24"/>
              </w:rPr>
              <w:t>与本项目最近距离(m)</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restart"/>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声环境</w:t>
            </w: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2081正好小区</w:t>
            </w:r>
          </w:p>
        </w:tc>
        <w:tc>
          <w:tcPr>
            <w:tcW w:w="1263" w:type="dxa"/>
            <w:tcBorders>
              <w:tl2br w:val="nil"/>
              <w:tr2bl w:val="nil"/>
            </w:tcBorders>
            <w:vAlign w:val="center"/>
          </w:tcPr>
          <w:p>
            <w:pPr>
              <w:pStyle w:val="29"/>
              <w:spacing w:line="240" w:lineRule="auto"/>
              <w:rPr>
                <w:color w:val="000000"/>
                <w:sz w:val="24"/>
                <w:szCs w:val="24"/>
                <w:lang w:val="zh-CN" w:eastAsia="zh-CN"/>
              </w:rPr>
            </w:pPr>
            <w:r>
              <w:rPr>
                <w:rFonts w:hint="eastAsia"/>
                <w:color w:val="000000"/>
                <w:sz w:val="24"/>
                <w:szCs w:val="24"/>
                <w:lang w:val="zh-CN" w:eastAsia="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30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lang w:eastAsia="zh-CN"/>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华润家园</w:t>
            </w:r>
          </w:p>
        </w:tc>
        <w:tc>
          <w:tcPr>
            <w:tcW w:w="1263" w:type="dxa"/>
            <w:tcBorders>
              <w:tl2br w:val="nil"/>
              <w:tr2bl w:val="nil"/>
            </w:tcBorders>
            <w:vAlign w:val="center"/>
          </w:tcPr>
          <w:p>
            <w:pPr>
              <w:pStyle w:val="29"/>
              <w:spacing w:line="240" w:lineRule="auto"/>
              <w:rPr>
                <w:color w:val="000000"/>
                <w:sz w:val="24"/>
                <w:szCs w:val="24"/>
                <w:lang w:val="zh-CN" w:eastAsia="zh-CN"/>
              </w:rPr>
            </w:pPr>
            <w:r>
              <w:rPr>
                <w:rFonts w:hint="eastAsia"/>
                <w:color w:val="000000"/>
                <w:sz w:val="24"/>
                <w:szCs w:val="24"/>
                <w:lang w:val="zh-CN" w:eastAsia="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50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1398" w:type="dxa"/>
            <w:tcBorders>
              <w:tl2br w:val="nil"/>
              <w:tr2bl w:val="nil"/>
            </w:tcBorders>
            <w:vAlign w:val="center"/>
          </w:tcPr>
          <w:p>
            <w:pPr>
              <w:pStyle w:val="29"/>
              <w:spacing w:line="240" w:lineRule="auto"/>
              <w:rPr>
                <w:color w:val="000000"/>
                <w:sz w:val="24"/>
                <w:szCs w:val="24"/>
                <w:lang w:eastAsia="zh-CN"/>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岔道口村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250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restart"/>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和美苑</w:t>
            </w:r>
          </w:p>
        </w:tc>
        <w:tc>
          <w:tcPr>
            <w:tcW w:w="1263" w:type="dxa"/>
            <w:tcBorders>
              <w:tl2br w:val="nil"/>
              <w:tr2bl w:val="nil"/>
            </w:tcBorders>
            <w:vAlign w:val="center"/>
          </w:tcPr>
          <w:p>
            <w:pPr>
              <w:pStyle w:val="29"/>
              <w:spacing w:line="240" w:lineRule="auto"/>
              <w:rPr>
                <w:color w:val="000000"/>
                <w:sz w:val="24"/>
                <w:szCs w:val="24"/>
                <w:lang w:val="zh-CN" w:eastAsia="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440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小栗园村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西北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310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人民家园</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480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鑫园小区</w:t>
            </w:r>
          </w:p>
        </w:tc>
        <w:tc>
          <w:tcPr>
            <w:tcW w:w="1263" w:type="dxa"/>
            <w:tcBorders>
              <w:tl2br w:val="nil"/>
              <w:tr2bl w:val="nil"/>
            </w:tcBorders>
            <w:vAlign w:val="center"/>
          </w:tcPr>
          <w:p>
            <w:pPr>
              <w:pStyle w:val="29"/>
              <w:spacing w:line="240" w:lineRule="auto"/>
              <w:rPr>
                <w:b/>
                <w:bCs/>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890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刘家庄子村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640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杨家庄子村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650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朝阳花苑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790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辛家庄子村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1110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曹家庄子弟中学学</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rPr>
            </w:pPr>
            <w:r>
              <w:rPr>
                <w:rFonts w:hint="eastAsia"/>
                <w:color w:val="000000"/>
                <w:sz w:val="24"/>
                <w:szCs w:val="24"/>
                <w:lang w:eastAsia="zh-CN"/>
              </w:rPr>
              <w:t>1</w:t>
            </w:r>
            <w:r>
              <w:rPr>
                <w:rFonts w:hint="eastAsia"/>
                <w:color w:val="000000"/>
                <w:sz w:val="24"/>
                <w:szCs w:val="24"/>
              </w:rPr>
              <w:t>200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16"/>
              <w:jc w:val="center"/>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龙都街道阳春小学</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rPr>
            </w:pPr>
            <w:r>
              <w:rPr>
                <w:rFonts w:hint="eastAsia"/>
                <w:color w:val="000000"/>
                <w:sz w:val="24"/>
                <w:szCs w:val="24"/>
                <w:lang w:eastAsia="zh-CN"/>
              </w:rPr>
              <w:t>1300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龙源学校幼儿园</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1340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龙源学校</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1380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西冯村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1310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eastAsia="zh-CN"/>
              </w:rPr>
            </w:pPr>
            <w:r>
              <w:rPr>
                <w:rFonts w:hint="eastAsia"/>
                <w:color w:val="000000"/>
                <w:sz w:val="24"/>
                <w:szCs w:val="24"/>
                <w:lang w:val="zh-CN" w:eastAsia="zh-CN"/>
              </w:rPr>
              <w:t>诸城人民医院大众分院</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1460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纺织学校</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1490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金旭花园小区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1580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范家庄子村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1610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邱家庄子村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1880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宝龙花园</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2000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金都花园</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2400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240</w:t>
            </w: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传输幼儿园</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2460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正大文苑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320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西郊学校</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685</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诸城一中</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710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西郊花园小区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1010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华都丽景园小区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1210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范公小区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1500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阳光河畔小区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1540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兴安园小区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2260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市立医院分院</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2280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老年大学</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2330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职工业余学校</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2390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岔道口小学</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680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东升龙馨园小区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695</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东升龙华园小区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710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龙都花园小区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830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影苑小区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1000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西苑小区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1015</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金惠园小区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1040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龙都东苑</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1070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兴隆小区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1190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33"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明诚学校</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1240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隆福小区</w:t>
            </w:r>
          </w:p>
        </w:tc>
        <w:tc>
          <w:tcPr>
            <w:tcW w:w="1263"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1330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店园子村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1360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大风车幼儿园</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1370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安家崖头村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1410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兰家村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1440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顺河花园小区</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1610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圣龙别墅区</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1620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兰家村小学</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1690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孙一村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1720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园艺小区</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1800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横沟子村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1980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利群幼儿园</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2090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利群村</w:t>
            </w:r>
          </w:p>
        </w:tc>
        <w:tc>
          <w:tcPr>
            <w:tcW w:w="1263"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2190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南三里庄村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2330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ind w:firstLine="240" w:firstLineChars="100"/>
              <w:jc w:val="both"/>
              <w:rPr>
                <w:color w:val="000000"/>
                <w:sz w:val="24"/>
                <w:szCs w:val="24"/>
                <w:lang w:val="zh-CN" w:eastAsia="zh-CN"/>
              </w:rPr>
            </w:pPr>
            <w:r>
              <w:rPr>
                <w:rFonts w:hint="eastAsia"/>
                <w:color w:val="000000"/>
                <w:sz w:val="24"/>
                <w:szCs w:val="24"/>
                <w:lang w:val="zh-CN" w:eastAsia="zh-CN"/>
              </w:rPr>
              <w:t>人民医院南</w:t>
            </w:r>
          </w:p>
        </w:tc>
        <w:tc>
          <w:tcPr>
            <w:tcW w:w="1263"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1010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韩戈庄村</w:t>
            </w:r>
          </w:p>
        </w:tc>
        <w:tc>
          <w:tcPr>
            <w:tcW w:w="1263"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1690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沙戈庄村</w:t>
            </w:r>
          </w:p>
        </w:tc>
        <w:tc>
          <w:tcPr>
            <w:tcW w:w="1263"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val="zh-CN"/>
              </w:rPr>
              <w:t>西南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530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西十里铺村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西南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1400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大水泊村</w:t>
            </w:r>
          </w:p>
        </w:tc>
        <w:tc>
          <w:tcPr>
            <w:tcW w:w="1263" w:type="dxa"/>
            <w:tcBorders>
              <w:tl2br w:val="nil"/>
              <w:tr2bl w:val="nil"/>
            </w:tcBorders>
            <w:vAlign w:val="center"/>
          </w:tcPr>
          <w:p>
            <w:pPr>
              <w:pStyle w:val="29"/>
              <w:spacing w:line="240" w:lineRule="auto"/>
              <w:rPr>
                <w:b/>
                <w:bCs/>
                <w:color w:val="000000"/>
                <w:sz w:val="24"/>
                <w:szCs w:val="24"/>
              </w:rPr>
            </w:pPr>
            <w:r>
              <w:rPr>
                <w:rFonts w:hint="eastAsia"/>
                <w:color w:val="000000"/>
                <w:sz w:val="24"/>
                <w:szCs w:val="24"/>
                <w:lang w:val="zh-CN"/>
              </w:rPr>
              <w:t>西南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2000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下黑龙沟村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西</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1600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38"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val="zh-CN"/>
              </w:rPr>
            </w:pPr>
            <w:r>
              <w:rPr>
                <w:rFonts w:hint="eastAsia"/>
                <w:color w:val="000000"/>
                <w:sz w:val="24"/>
                <w:szCs w:val="24"/>
                <w:lang w:val="zh-CN"/>
              </w:rPr>
              <w:t>大栗园村</w:t>
            </w:r>
          </w:p>
        </w:tc>
        <w:tc>
          <w:tcPr>
            <w:tcW w:w="1263" w:type="dxa"/>
            <w:tcBorders>
              <w:tl2br w:val="nil"/>
              <w:tr2bl w:val="nil"/>
            </w:tcBorders>
            <w:vAlign w:val="center"/>
          </w:tcPr>
          <w:p>
            <w:pPr>
              <w:pStyle w:val="29"/>
              <w:spacing w:line="240" w:lineRule="auto"/>
              <w:rPr>
                <w:color w:val="000000"/>
                <w:sz w:val="24"/>
                <w:szCs w:val="24"/>
              </w:rPr>
            </w:pPr>
            <w:r>
              <w:rPr>
                <w:rFonts w:hint="eastAsia"/>
                <w:color w:val="000000"/>
                <w:sz w:val="24"/>
                <w:szCs w:val="24"/>
                <w:lang w:val="zh-CN"/>
              </w:rPr>
              <w:t>西北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1380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1398" w:type="dxa"/>
            <w:vMerge w:val="restart"/>
            <w:tcBorders>
              <w:tl2br w:val="nil"/>
              <w:tr2bl w:val="nil"/>
            </w:tcBorders>
            <w:vAlign w:val="center"/>
          </w:tcPr>
          <w:p>
            <w:pPr>
              <w:pStyle w:val="29"/>
              <w:spacing w:line="240" w:lineRule="auto"/>
              <w:rPr>
                <w:color w:val="000000"/>
                <w:sz w:val="24"/>
                <w:szCs w:val="24"/>
              </w:rPr>
            </w:pPr>
            <w:r>
              <w:rPr>
                <w:rFonts w:hint="eastAsia"/>
                <w:color w:val="000000"/>
                <w:sz w:val="24"/>
                <w:szCs w:val="24"/>
              </w:rPr>
              <w:t>地表水</w:t>
            </w:r>
          </w:p>
        </w:tc>
        <w:tc>
          <w:tcPr>
            <w:tcW w:w="2134" w:type="dxa"/>
            <w:tcBorders>
              <w:tl2br w:val="nil"/>
              <w:tr2bl w:val="nil"/>
            </w:tcBorders>
            <w:vAlign w:val="center"/>
          </w:tcPr>
          <w:p>
            <w:pPr>
              <w:pStyle w:val="29"/>
              <w:spacing w:line="240" w:lineRule="auto"/>
              <w:rPr>
                <w:color w:val="000000"/>
                <w:sz w:val="24"/>
                <w:szCs w:val="24"/>
              </w:rPr>
            </w:pPr>
            <w:r>
              <w:rPr>
                <w:rFonts w:hint="eastAsia"/>
                <w:color w:val="000000"/>
                <w:sz w:val="24"/>
                <w:szCs w:val="24"/>
              </w:rPr>
              <w:t>潍河</w:t>
            </w:r>
          </w:p>
        </w:tc>
        <w:tc>
          <w:tcPr>
            <w:tcW w:w="1263"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西北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1650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扶淇河</w:t>
            </w:r>
          </w:p>
        </w:tc>
        <w:tc>
          <w:tcPr>
            <w:tcW w:w="1263"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东</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1810</w:t>
            </w:r>
          </w:p>
        </w:tc>
      </w:tr>
      <w:tr>
        <w:tblPrEx>
          <w:tblBorders>
            <w:top w:val="thinThickSmallGap" w:color="auto" w:sz="24" w:space="0"/>
            <w:left w:val="none" w:color="auto" w:sz="0" w:space="0"/>
            <w:bottom w:val="thickThinSmallGap" w:color="auto" w:sz="2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1398" w:type="dxa"/>
            <w:vMerge w:val="continue"/>
            <w:tcBorders>
              <w:tl2br w:val="nil"/>
              <w:tr2bl w:val="nil"/>
            </w:tcBorders>
            <w:vAlign w:val="center"/>
          </w:tcPr>
          <w:p>
            <w:pPr>
              <w:pStyle w:val="29"/>
              <w:spacing w:line="240" w:lineRule="auto"/>
              <w:rPr>
                <w:color w:val="000000"/>
                <w:sz w:val="24"/>
                <w:szCs w:val="24"/>
              </w:rPr>
            </w:pPr>
          </w:p>
        </w:tc>
        <w:tc>
          <w:tcPr>
            <w:tcW w:w="2134"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三里庄水库</w:t>
            </w:r>
          </w:p>
        </w:tc>
        <w:tc>
          <w:tcPr>
            <w:tcW w:w="1263"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东南</w:t>
            </w:r>
          </w:p>
        </w:tc>
        <w:tc>
          <w:tcPr>
            <w:tcW w:w="3727" w:type="dxa"/>
            <w:tcBorders>
              <w:tl2br w:val="nil"/>
              <w:tr2bl w:val="nil"/>
            </w:tcBorders>
            <w:vAlign w:val="center"/>
          </w:tcPr>
          <w:p>
            <w:pPr>
              <w:pStyle w:val="29"/>
              <w:spacing w:line="240" w:lineRule="auto"/>
              <w:rPr>
                <w:color w:val="000000"/>
                <w:sz w:val="24"/>
                <w:szCs w:val="24"/>
                <w:lang w:eastAsia="zh-CN"/>
              </w:rPr>
            </w:pPr>
            <w:r>
              <w:rPr>
                <w:rFonts w:hint="eastAsia"/>
                <w:color w:val="000000"/>
                <w:sz w:val="24"/>
                <w:szCs w:val="24"/>
                <w:lang w:eastAsia="zh-CN"/>
              </w:rPr>
              <w:t>2640</w:t>
            </w:r>
          </w:p>
        </w:tc>
      </w:tr>
    </w:tbl>
    <w:p>
      <w:pPr>
        <w:pStyle w:val="28"/>
        <w:ind w:firstLine="480"/>
        <w:rPr>
          <w:color w:val="000000"/>
          <w:sz w:val="24"/>
          <w:szCs w:val="24"/>
        </w:rPr>
      </w:pPr>
    </w:p>
    <w:p>
      <w:pPr>
        <w:pStyle w:val="6"/>
        <w:rPr>
          <w:rFonts w:ascii="宋体" w:hAnsi="宋体" w:cs="宋体"/>
          <w:szCs w:val="24"/>
        </w:rPr>
      </w:pPr>
      <w:bookmarkStart w:id="83" w:name="_Toc23174_WPSOffice_Level2"/>
      <w:bookmarkStart w:id="84" w:name="_Toc504574485"/>
      <w:bookmarkStart w:id="85" w:name="_Toc20929_WPSOffice_Level2"/>
      <w:r>
        <w:rPr>
          <w:rFonts w:hint="eastAsia" w:ascii="宋体" w:hAnsi="宋体" w:cs="宋体"/>
          <w:szCs w:val="24"/>
        </w:rPr>
        <w:t>项目建设内容</w:t>
      </w:r>
      <w:bookmarkEnd w:id="83"/>
      <w:bookmarkEnd w:id="84"/>
      <w:bookmarkEnd w:id="85"/>
    </w:p>
    <w:p>
      <w:pPr>
        <w:ind w:firstLine="440" w:firstLineChars="200"/>
        <w:rPr>
          <w:lang w:eastAsia="zh-CN"/>
        </w:rPr>
      </w:pPr>
      <w:r>
        <w:rPr>
          <w:rFonts w:hint="eastAsia"/>
          <w:lang w:eastAsia="zh-CN"/>
        </w:rPr>
        <w:t>本项目主要建设诸城龙苑尚</w:t>
      </w:r>
      <w:r>
        <w:rPr>
          <w:rFonts w:hint="eastAsia"/>
          <w:color w:val="auto"/>
          <w:lang w:eastAsia="zh-CN"/>
        </w:rPr>
        <w:t>城第一期项</w:t>
      </w:r>
      <w:r>
        <w:rPr>
          <w:rFonts w:hint="eastAsia"/>
          <w:lang w:eastAsia="zh-CN"/>
        </w:rPr>
        <w:t>目组成见</w:t>
      </w:r>
      <w:r>
        <w:fldChar w:fldCharType="begin"/>
      </w:r>
      <w:r>
        <w:instrText xml:space="preserve"> REF _Ref502071921 \h  \* MERGEFORMAT </w:instrText>
      </w:r>
      <w:r>
        <w:fldChar w:fldCharType="separate"/>
      </w:r>
      <w:r>
        <w:rPr>
          <w:rFonts w:hint="eastAsia"/>
          <w:lang w:eastAsia="zh-CN"/>
        </w:rPr>
        <w:t>表3.2</w:t>
      </w:r>
      <w:r>
        <w:rPr>
          <w:rFonts w:hint="eastAsia"/>
          <w:lang w:eastAsia="zh-CN"/>
        </w:rPr>
        <w:noBreakHyphen/>
      </w:r>
      <w:r>
        <w:rPr>
          <w:rFonts w:hint="eastAsia"/>
          <w:lang w:eastAsia="zh-CN"/>
        </w:rPr>
        <w:t>1</w:t>
      </w:r>
      <w:r>
        <w:rPr>
          <w:rFonts w:hint="eastAsia"/>
          <w:lang w:eastAsia="zh-CN"/>
        </w:rPr>
        <w:fldChar w:fldCharType="end"/>
      </w:r>
      <w:r>
        <w:rPr>
          <w:rFonts w:hint="eastAsia"/>
          <w:lang w:eastAsia="zh-CN"/>
        </w:rPr>
        <w:t>、3.2-2。</w:t>
      </w:r>
    </w:p>
    <w:p>
      <w:pPr>
        <w:ind w:firstLine="482" w:firstLineChars="200"/>
        <w:rPr>
          <w:b/>
          <w:bCs/>
          <w:sz w:val="24"/>
          <w:szCs w:val="24"/>
          <w:lang w:eastAsia="zh-CN"/>
        </w:rPr>
      </w:pPr>
      <w:bookmarkStart w:id="86" w:name="_Toc23190_WPSOffice_Level3"/>
      <w:r>
        <w:rPr>
          <w:rFonts w:hint="eastAsia"/>
          <w:b/>
          <w:bCs/>
          <w:sz w:val="24"/>
          <w:szCs w:val="24"/>
        </w:rPr>
        <w:t>表</w:t>
      </w:r>
      <w:r>
        <w:rPr>
          <w:rFonts w:hint="eastAsia"/>
          <w:b/>
          <w:bCs/>
          <w:sz w:val="24"/>
          <w:szCs w:val="24"/>
          <w:lang w:eastAsia="zh-CN"/>
        </w:rPr>
        <w:t xml:space="preserve"> 3.2</w:t>
      </w:r>
      <w:r>
        <w:rPr>
          <w:rFonts w:hint="eastAsia"/>
          <w:b/>
          <w:bCs/>
          <w:sz w:val="24"/>
          <w:szCs w:val="24"/>
        </w:rPr>
        <w:noBreakHyphen/>
      </w:r>
      <w:r>
        <w:rPr>
          <w:rFonts w:hint="eastAsia"/>
          <w:b/>
          <w:bCs/>
          <w:sz w:val="24"/>
          <w:szCs w:val="24"/>
          <w:lang w:eastAsia="zh-CN"/>
        </w:rPr>
        <w:t>1项目建设内容</w:t>
      </w:r>
      <w:bookmarkEnd w:id="86"/>
    </w:p>
    <w:tbl>
      <w:tblPr>
        <w:tblStyle w:val="26"/>
        <w:tblpPr w:leftFromText="180" w:rightFromText="180" w:vertAnchor="text" w:horzAnchor="page" w:tblpX="2105" w:tblpY="53"/>
        <w:tblOverlap w:val="never"/>
        <w:tblW w:w="90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384"/>
        <w:gridCol w:w="1391"/>
        <w:gridCol w:w="2673"/>
        <w:gridCol w:w="2271"/>
        <w:gridCol w:w="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6" w:hRule="atLeast"/>
        </w:trPr>
        <w:tc>
          <w:tcPr>
            <w:tcW w:w="56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工程类型</w:t>
            </w:r>
          </w:p>
        </w:tc>
        <w:tc>
          <w:tcPr>
            <w:tcW w:w="1384" w:type="dxa"/>
          </w:tcPr>
          <w:p>
            <w:pPr>
              <w:pStyle w:val="6"/>
              <w:numPr>
                <w:ilvl w:val="1"/>
                <w:numId w:val="0"/>
              </w:numPr>
              <w:spacing w:line="720" w:lineRule="auto"/>
              <w:jc w:val="center"/>
              <w:outlineLvl w:val="1"/>
              <w:rPr>
                <w:rFonts w:ascii="宋体" w:hAnsi="宋体" w:cs="宋体"/>
                <w:b w:val="0"/>
                <w:bCs w:val="0"/>
                <w:szCs w:val="24"/>
                <w:lang w:eastAsia="zh-CN"/>
              </w:rPr>
            </w:pPr>
            <w:r>
              <w:rPr>
                <w:rFonts w:hint="eastAsia" w:ascii="宋体" w:hAnsi="宋体" w:cs="宋体"/>
                <w:b w:val="0"/>
                <w:bCs w:val="0"/>
                <w:szCs w:val="24"/>
                <w:lang w:eastAsia="zh-CN"/>
              </w:rPr>
              <w:t>单项工程名称</w:t>
            </w:r>
          </w:p>
        </w:tc>
        <w:tc>
          <w:tcPr>
            <w:tcW w:w="1391" w:type="dxa"/>
          </w:tcPr>
          <w:p>
            <w:pPr>
              <w:pStyle w:val="6"/>
              <w:numPr>
                <w:ilvl w:val="1"/>
                <w:numId w:val="0"/>
              </w:numPr>
              <w:spacing w:line="720" w:lineRule="auto"/>
              <w:jc w:val="center"/>
              <w:outlineLvl w:val="1"/>
              <w:rPr>
                <w:rFonts w:ascii="宋体" w:hAnsi="宋体" w:cs="宋体"/>
                <w:b w:val="0"/>
                <w:bCs w:val="0"/>
                <w:szCs w:val="24"/>
                <w:lang w:eastAsia="zh-CN"/>
              </w:rPr>
            </w:pPr>
            <w:r>
              <w:rPr>
                <w:rFonts w:hint="eastAsia" w:ascii="宋体" w:hAnsi="宋体" w:cs="宋体"/>
                <w:b w:val="0"/>
                <w:bCs w:val="0"/>
                <w:szCs w:val="24"/>
                <w:lang w:eastAsia="zh-CN"/>
              </w:rPr>
              <w:t>工程名称</w:t>
            </w:r>
          </w:p>
        </w:tc>
        <w:tc>
          <w:tcPr>
            <w:tcW w:w="2673" w:type="dxa"/>
          </w:tcPr>
          <w:p>
            <w:pPr>
              <w:pStyle w:val="6"/>
              <w:numPr>
                <w:ilvl w:val="1"/>
                <w:numId w:val="0"/>
              </w:numPr>
              <w:spacing w:line="720" w:lineRule="auto"/>
              <w:jc w:val="center"/>
              <w:outlineLvl w:val="1"/>
              <w:rPr>
                <w:rFonts w:ascii="宋体" w:hAnsi="宋体" w:cs="宋体"/>
                <w:b w:val="0"/>
                <w:bCs w:val="0"/>
                <w:szCs w:val="24"/>
                <w:lang w:eastAsia="zh-CN"/>
              </w:rPr>
            </w:pPr>
            <w:r>
              <w:rPr>
                <w:rFonts w:hint="eastAsia" w:ascii="宋体" w:hAnsi="宋体" w:cs="宋体"/>
                <w:b w:val="0"/>
                <w:bCs w:val="0"/>
                <w:szCs w:val="24"/>
                <w:lang w:eastAsia="zh-CN"/>
              </w:rPr>
              <w:t>环评设计内容</w:t>
            </w:r>
          </w:p>
        </w:tc>
        <w:tc>
          <w:tcPr>
            <w:tcW w:w="2271" w:type="dxa"/>
          </w:tcPr>
          <w:p>
            <w:pPr>
              <w:pStyle w:val="6"/>
              <w:numPr>
                <w:ilvl w:val="1"/>
                <w:numId w:val="0"/>
              </w:numPr>
              <w:spacing w:line="720" w:lineRule="auto"/>
              <w:jc w:val="center"/>
              <w:outlineLvl w:val="1"/>
              <w:rPr>
                <w:rFonts w:ascii="宋体" w:hAnsi="宋体" w:cs="宋体"/>
                <w:b w:val="0"/>
                <w:bCs w:val="0"/>
                <w:szCs w:val="24"/>
                <w:lang w:eastAsia="zh-CN"/>
              </w:rPr>
            </w:pPr>
            <w:r>
              <w:rPr>
                <w:rFonts w:hint="eastAsia" w:ascii="宋体" w:hAnsi="宋体" w:cs="宋体"/>
                <w:b w:val="0"/>
                <w:bCs w:val="0"/>
                <w:szCs w:val="24"/>
                <w:lang w:eastAsia="zh-CN"/>
              </w:rPr>
              <w:t>实际建设情况</w:t>
            </w:r>
          </w:p>
        </w:tc>
        <w:tc>
          <w:tcPr>
            <w:tcW w:w="729" w:type="dxa"/>
          </w:tcPr>
          <w:p>
            <w:pPr>
              <w:pStyle w:val="6"/>
              <w:numPr>
                <w:ilvl w:val="1"/>
                <w:numId w:val="0"/>
              </w:numPr>
              <w:spacing w:line="720" w:lineRule="auto"/>
              <w:jc w:val="center"/>
              <w:outlineLvl w:val="1"/>
              <w:rPr>
                <w:rFonts w:ascii="宋体" w:hAnsi="宋体" w:cs="宋体"/>
                <w:b w:val="0"/>
                <w:bCs w:val="0"/>
                <w:szCs w:val="24"/>
                <w:lang w:eastAsia="zh-CN"/>
              </w:rPr>
            </w:pPr>
            <w:r>
              <w:rPr>
                <w:rFonts w:hint="eastAsia" w:ascii="宋体" w:hAnsi="宋体" w:cs="宋体"/>
                <w:b w:val="0"/>
                <w:bCs w:val="0"/>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4" w:hRule="atLeast"/>
        </w:trPr>
        <w:tc>
          <w:tcPr>
            <w:tcW w:w="561" w:type="dxa"/>
            <w:vMerge w:val="restart"/>
          </w:tcPr>
          <w:p>
            <w:pPr>
              <w:pStyle w:val="6"/>
              <w:numPr>
                <w:ilvl w:val="1"/>
                <w:numId w:val="0"/>
              </w:numPr>
              <w:jc w:val="distribute"/>
              <w:outlineLvl w:val="1"/>
              <w:rPr>
                <w:rFonts w:ascii="宋体" w:hAnsi="宋体" w:cs="宋体"/>
                <w:b w:val="0"/>
                <w:bCs w:val="0"/>
                <w:szCs w:val="24"/>
                <w:lang w:eastAsia="zh-CN"/>
              </w:rPr>
            </w:pPr>
          </w:p>
          <w:p>
            <w:pPr>
              <w:pStyle w:val="6"/>
              <w:numPr>
                <w:ilvl w:val="1"/>
                <w:numId w:val="0"/>
              </w:numPr>
              <w:jc w:val="distribute"/>
              <w:outlineLvl w:val="1"/>
              <w:rPr>
                <w:rFonts w:ascii="宋体" w:hAnsi="宋体" w:cs="宋体"/>
                <w:b w:val="0"/>
                <w:bCs w:val="0"/>
                <w:szCs w:val="24"/>
                <w:lang w:eastAsia="zh-CN"/>
              </w:rPr>
            </w:pPr>
          </w:p>
          <w:p>
            <w:pPr>
              <w:pStyle w:val="6"/>
              <w:numPr>
                <w:ilvl w:val="1"/>
                <w:numId w:val="0"/>
              </w:numPr>
              <w:jc w:val="distribute"/>
              <w:outlineLvl w:val="1"/>
              <w:rPr>
                <w:rFonts w:ascii="宋体" w:hAnsi="宋体" w:cs="宋体"/>
                <w:b w:val="0"/>
                <w:bCs w:val="0"/>
                <w:szCs w:val="24"/>
                <w:lang w:eastAsia="zh-CN"/>
              </w:rPr>
            </w:pPr>
          </w:p>
          <w:p>
            <w:pPr>
              <w:pStyle w:val="6"/>
              <w:numPr>
                <w:ilvl w:val="1"/>
                <w:numId w:val="0"/>
              </w:numPr>
              <w:jc w:val="distribute"/>
              <w:outlineLvl w:val="1"/>
              <w:rPr>
                <w:rFonts w:ascii="宋体" w:hAnsi="宋体" w:cs="宋体"/>
                <w:b w:val="0"/>
                <w:bCs w:val="0"/>
                <w:szCs w:val="24"/>
                <w:lang w:eastAsia="zh-CN"/>
              </w:rPr>
            </w:pPr>
          </w:p>
          <w:p>
            <w:pPr>
              <w:pStyle w:val="6"/>
              <w:numPr>
                <w:ilvl w:val="1"/>
                <w:numId w:val="0"/>
              </w:numPr>
              <w:jc w:val="distribute"/>
              <w:outlineLvl w:val="1"/>
              <w:rPr>
                <w:rFonts w:ascii="宋体" w:hAnsi="宋体" w:cs="宋体"/>
                <w:b w:val="0"/>
                <w:bCs w:val="0"/>
                <w:szCs w:val="24"/>
                <w:lang w:eastAsia="zh-CN"/>
              </w:rPr>
            </w:pPr>
          </w:p>
          <w:p>
            <w:pPr>
              <w:pStyle w:val="6"/>
              <w:numPr>
                <w:ilvl w:val="1"/>
                <w:numId w:val="0"/>
              </w:numPr>
              <w:jc w:val="distribute"/>
              <w:outlineLvl w:val="1"/>
              <w:rPr>
                <w:rFonts w:ascii="宋体" w:hAnsi="宋体" w:cs="宋体"/>
                <w:b w:val="0"/>
                <w:bCs w:val="0"/>
                <w:szCs w:val="24"/>
                <w:lang w:eastAsia="zh-CN"/>
              </w:rPr>
            </w:pPr>
            <w:r>
              <w:rPr>
                <w:rFonts w:hint="eastAsia" w:ascii="宋体" w:hAnsi="宋体" w:cs="宋体"/>
                <w:b w:val="0"/>
                <w:bCs w:val="0"/>
                <w:szCs w:val="24"/>
                <w:lang w:eastAsia="zh-CN"/>
              </w:rPr>
              <w:t>主</w:t>
            </w:r>
          </w:p>
          <w:p>
            <w:pPr>
              <w:pStyle w:val="6"/>
              <w:numPr>
                <w:ilvl w:val="1"/>
                <w:numId w:val="0"/>
              </w:numPr>
              <w:jc w:val="distribute"/>
              <w:outlineLvl w:val="1"/>
              <w:rPr>
                <w:rFonts w:ascii="宋体" w:hAnsi="宋体" w:cs="宋体"/>
                <w:b w:val="0"/>
                <w:bCs w:val="0"/>
                <w:szCs w:val="24"/>
                <w:lang w:eastAsia="zh-CN"/>
              </w:rPr>
            </w:pPr>
            <w:r>
              <w:rPr>
                <w:rFonts w:hint="eastAsia" w:ascii="宋体" w:hAnsi="宋体" w:cs="宋体"/>
                <w:b w:val="0"/>
                <w:bCs w:val="0"/>
                <w:szCs w:val="24"/>
                <w:lang w:eastAsia="zh-CN"/>
              </w:rPr>
              <w:t>体工程</w:t>
            </w:r>
          </w:p>
        </w:tc>
        <w:tc>
          <w:tcPr>
            <w:tcW w:w="1384"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住宅楼</w:t>
            </w:r>
          </w:p>
        </w:tc>
        <w:tc>
          <w:tcPr>
            <w:tcW w:w="139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2栋高层住宅楼</w:t>
            </w:r>
          </w:p>
        </w:tc>
        <w:tc>
          <w:tcPr>
            <w:tcW w:w="2673"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3#、4#,29F,位于项目区中部</w:t>
            </w:r>
          </w:p>
        </w:tc>
        <w:tc>
          <w:tcPr>
            <w:tcW w:w="227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3#、4#,29F,位于项目区中部</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9" w:hRule="atLeast"/>
        </w:trPr>
        <w:tc>
          <w:tcPr>
            <w:tcW w:w="561" w:type="dxa"/>
            <w:vMerge w:val="continue"/>
          </w:tcPr>
          <w:p>
            <w:pPr>
              <w:pStyle w:val="6"/>
              <w:numPr>
                <w:ilvl w:val="1"/>
                <w:numId w:val="0"/>
              </w:numPr>
              <w:jc w:val="both"/>
              <w:outlineLvl w:val="1"/>
              <w:rPr>
                <w:rFonts w:ascii="宋体" w:hAnsi="宋体" w:cs="宋体"/>
                <w:b w:val="0"/>
                <w:bCs w:val="0"/>
                <w:szCs w:val="24"/>
                <w:lang w:eastAsia="zh-CN"/>
              </w:rPr>
            </w:pPr>
          </w:p>
        </w:tc>
        <w:tc>
          <w:tcPr>
            <w:tcW w:w="1384" w:type="dxa"/>
          </w:tcPr>
          <w:p>
            <w:pPr>
              <w:pStyle w:val="6"/>
              <w:numPr>
                <w:ilvl w:val="1"/>
                <w:numId w:val="0"/>
              </w:numPr>
              <w:ind w:left="240" w:leftChars="109" w:firstLine="720" w:firstLineChars="300"/>
              <w:jc w:val="both"/>
              <w:outlineLvl w:val="1"/>
              <w:rPr>
                <w:rFonts w:ascii="宋体" w:hAnsi="宋体" w:cs="宋体"/>
                <w:b w:val="0"/>
                <w:bCs w:val="0"/>
                <w:szCs w:val="24"/>
                <w:lang w:eastAsia="zh-CN"/>
              </w:rPr>
            </w:pP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 xml:space="preserve"> 商住楼</w:t>
            </w:r>
          </w:p>
        </w:tc>
        <w:tc>
          <w:tcPr>
            <w:tcW w:w="1391" w:type="dxa"/>
          </w:tcPr>
          <w:p>
            <w:pPr>
              <w:pStyle w:val="6"/>
              <w:numPr>
                <w:ilvl w:val="1"/>
                <w:numId w:val="0"/>
              </w:numPr>
              <w:jc w:val="both"/>
              <w:outlineLvl w:val="1"/>
              <w:rPr>
                <w:rFonts w:ascii="宋体" w:hAnsi="宋体" w:cs="宋体"/>
                <w:b w:val="0"/>
                <w:bCs w:val="0"/>
                <w:szCs w:val="24"/>
                <w:lang w:eastAsia="zh-CN"/>
              </w:rPr>
            </w:pPr>
          </w:p>
          <w:p>
            <w:pPr>
              <w:pStyle w:val="6"/>
              <w:numPr>
                <w:ilvl w:val="1"/>
                <w:numId w:val="0"/>
              </w:numPr>
              <w:jc w:val="center"/>
              <w:outlineLvl w:val="1"/>
              <w:rPr>
                <w:rFonts w:ascii="宋体" w:hAnsi="宋体" w:cs="宋体"/>
                <w:b w:val="0"/>
                <w:bCs w:val="0"/>
                <w:szCs w:val="24"/>
                <w:lang w:eastAsia="zh-CN"/>
              </w:rPr>
            </w:pPr>
            <w:r>
              <w:rPr>
                <w:rFonts w:hint="eastAsia" w:ascii="宋体" w:hAnsi="宋体" w:cs="宋体"/>
                <w:b w:val="0"/>
                <w:bCs w:val="0"/>
                <w:szCs w:val="24"/>
                <w:lang w:eastAsia="zh-CN"/>
              </w:rPr>
              <w:t>5栋</w:t>
            </w:r>
          </w:p>
          <w:p>
            <w:pPr>
              <w:pStyle w:val="6"/>
              <w:numPr>
                <w:ilvl w:val="1"/>
                <w:numId w:val="0"/>
              </w:numPr>
              <w:jc w:val="center"/>
              <w:outlineLvl w:val="1"/>
              <w:rPr>
                <w:rFonts w:ascii="宋体" w:hAnsi="宋体" w:cs="宋体"/>
                <w:b w:val="0"/>
                <w:bCs w:val="0"/>
                <w:szCs w:val="24"/>
                <w:lang w:eastAsia="zh-CN"/>
              </w:rPr>
            </w:pPr>
            <w:r>
              <w:rPr>
                <w:rFonts w:hint="eastAsia" w:ascii="宋体" w:hAnsi="宋体" w:cs="宋体"/>
                <w:b w:val="0"/>
                <w:bCs w:val="0"/>
                <w:szCs w:val="24"/>
                <w:lang w:eastAsia="zh-CN"/>
              </w:rPr>
              <w:t>高层商住楼</w:t>
            </w:r>
          </w:p>
        </w:tc>
        <w:tc>
          <w:tcPr>
            <w:tcW w:w="2673"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1#、2#楼位于项目区南侧,1#楼</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(27F)东侧4F(部分5F),西侧</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分2F;2#楼(27F)东侧2F,</w:t>
            </w:r>
          </w:p>
        </w:tc>
        <w:tc>
          <w:tcPr>
            <w:tcW w:w="227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1#、2#楼位于项目区南侧,1#楼</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(27F)东侧4F(部分5F),西侧</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分2F;2#楼(27F)东侧2F,</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Merge w:val="continue"/>
          </w:tcPr>
          <w:p>
            <w:pPr>
              <w:pStyle w:val="6"/>
              <w:numPr>
                <w:ilvl w:val="1"/>
                <w:numId w:val="0"/>
              </w:numPr>
              <w:jc w:val="both"/>
              <w:outlineLvl w:val="1"/>
              <w:rPr>
                <w:rFonts w:ascii="宋体" w:hAnsi="宋体" w:cs="宋体"/>
                <w:b w:val="0"/>
                <w:bCs w:val="0"/>
                <w:szCs w:val="24"/>
                <w:lang w:eastAsia="zh-CN"/>
              </w:rPr>
            </w:pPr>
          </w:p>
        </w:tc>
        <w:tc>
          <w:tcPr>
            <w:tcW w:w="1384"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综合楼</w:t>
            </w:r>
          </w:p>
        </w:tc>
        <w:tc>
          <w:tcPr>
            <w:tcW w:w="1391" w:type="dxa"/>
          </w:tcPr>
          <w:p>
            <w:pPr>
              <w:pStyle w:val="6"/>
              <w:numPr>
                <w:ilvl w:val="1"/>
                <w:numId w:val="0"/>
              </w:numPr>
              <w:jc w:val="center"/>
              <w:outlineLvl w:val="1"/>
              <w:rPr>
                <w:rFonts w:ascii="宋体" w:hAnsi="宋体" w:cs="宋体"/>
                <w:b w:val="0"/>
                <w:bCs w:val="0"/>
                <w:szCs w:val="24"/>
                <w:lang w:eastAsia="zh-CN"/>
              </w:rPr>
            </w:pPr>
          </w:p>
          <w:p>
            <w:pPr>
              <w:pStyle w:val="6"/>
              <w:numPr>
                <w:ilvl w:val="1"/>
                <w:numId w:val="0"/>
              </w:numPr>
              <w:jc w:val="center"/>
              <w:outlineLvl w:val="1"/>
              <w:rPr>
                <w:rFonts w:ascii="宋体" w:hAnsi="宋体" w:cs="宋体"/>
                <w:b w:val="0"/>
                <w:bCs w:val="0"/>
                <w:szCs w:val="24"/>
                <w:lang w:eastAsia="zh-CN"/>
              </w:rPr>
            </w:pPr>
            <w:r>
              <w:rPr>
                <w:rFonts w:hint="eastAsia" w:ascii="宋体" w:hAnsi="宋体" w:cs="宋体"/>
                <w:b w:val="0"/>
                <w:bCs w:val="0"/>
                <w:szCs w:val="24"/>
                <w:lang w:eastAsia="zh-CN"/>
              </w:rPr>
              <w:t>6栋</w:t>
            </w:r>
          </w:p>
          <w:p>
            <w:pPr>
              <w:pStyle w:val="6"/>
              <w:numPr>
                <w:ilvl w:val="1"/>
                <w:numId w:val="0"/>
              </w:numPr>
              <w:jc w:val="center"/>
              <w:outlineLvl w:val="1"/>
              <w:rPr>
                <w:rFonts w:ascii="宋体" w:hAnsi="宋体" w:cs="宋体"/>
                <w:b w:val="0"/>
                <w:bCs w:val="0"/>
                <w:szCs w:val="24"/>
                <w:lang w:eastAsia="zh-CN"/>
              </w:rPr>
            </w:pPr>
            <w:r>
              <w:rPr>
                <w:rFonts w:hint="eastAsia" w:ascii="宋体" w:hAnsi="宋体" w:cs="宋体"/>
                <w:b w:val="0"/>
                <w:bCs w:val="0"/>
                <w:szCs w:val="24"/>
                <w:lang w:eastAsia="zh-CN"/>
              </w:rPr>
              <w:t>多层/高层</w:t>
            </w:r>
          </w:p>
        </w:tc>
        <w:tc>
          <w:tcPr>
            <w:tcW w:w="2673"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1#、2#楼位于于项目最北侧,均为</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5F,部部分4F;3#、4#位于项目目区</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西侧,为5F(两侧6F,中间12F</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公寓);</w:t>
            </w:r>
          </w:p>
        </w:tc>
        <w:tc>
          <w:tcPr>
            <w:tcW w:w="227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1#、2#楼位于于项目最北侧,均为</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5F,部部分4F;3#、4#位于项目目区</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西侧,为5F(两侧6F,中间12F</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公寓);</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Merge w:val="continue"/>
          </w:tcPr>
          <w:p>
            <w:pPr>
              <w:pStyle w:val="6"/>
              <w:numPr>
                <w:ilvl w:val="1"/>
                <w:numId w:val="0"/>
              </w:numPr>
              <w:jc w:val="both"/>
              <w:outlineLvl w:val="1"/>
              <w:rPr>
                <w:rFonts w:ascii="宋体" w:hAnsi="宋体" w:cs="宋体"/>
                <w:b w:val="0"/>
                <w:bCs w:val="0"/>
                <w:szCs w:val="24"/>
                <w:lang w:eastAsia="zh-CN"/>
              </w:rPr>
            </w:pPr>
          </w:p>
        </w:tc>
        <w:tc>
          <w:tcPr>
            <w:tcW w:w="1384"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幼儿园</w:t>
            </w:r>
          </w:p>
        </w:tc>
        <w:tc>
          <w:tcPr>
            <w:tcW w:w="139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1栋多层</w:t>
            </w:r>
          </w:p>
        </w:tc>
        <w:tc>
          <w:tcPr>
            <w:tcW w:w="2673"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3F，位于项目区中南侧，正对小区主入口。</w:t>
            </w:r>
          </w:p>
        </w:tc>
        <w:tc>
          <w:tcPr>
            <w:tcW w:w="227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3F，位于项目区中南侧，正对小区主入口。</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0" w:hRule="atLeast"/>
        </w:trPr>
        <w:tc>
          <w:tcPr>
            <w:tcW w:w="561" w:type="dxa"/>
            <w:vMerge w:val="restart"/>
          </w:tcPr>
          <w:p>
            <w:pPr>
              <w:pStyle w:val="6"/>
              <w:numPr>
                <w:ilvl w:val="1"/>
                <w:numId w:val="0"/>
              </w:numPr>
              <w:jc w:val="both"/>
              <w:outlineLvl w:val="1"/>
              <w:rPr>
                <w:rFonts w:ascii="宋体" w:hAnsi="宋体" w:cs="宋体"/>
                <w:b w:val="0"/>
                <w:bCs w:val="0"/>
                <w:szCs w:val="24"/>
                <w:lang w:eastAsia="zh-CN"/>
              </w:rPr>
            </w:pPr>
          </w:p>
          <w:p>
            <w:pPr>
              <w:pStyle w:val="6"/>
              <w:numPr>
                <w:ilvl w:val="1"/>
                <w:numId w:val="0"/>
              </w:numPr>
              <w:jc w:val="both"/>
              <w:outlineLvl w:val="1"/>
              <w:rPr>
                <w:rFonts w:ascii="宋体" w:hAnsi="宋体" w:cs="宋体"/>
                <w:b w:val="0"/>
                <w:bCs w:val="0"/>
                <w:szCs w:val="24"/>
                <w:lang w:eastAsia="zh-CN"/>
              </w:rPr>
            </w:pPr>
          </w:p>
          <w:p>
            <w:pPr>
              <w:jc w:val="both"/>
              <w:rPr>
                <w:sz w:val="24"/>
                <w:szCs w:val="24"/>
                <w:lang w:eastAsia="zh-CN"/>
              </w:rPr>
            </w:pP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公</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用</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工</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程</w:t>
            </w:r>
          </w:p>
          <w:p>
            <w:pPr>
              <w:pStyle w:val="6"/>
              <w:numPr>
                <w:ilvl w:val="1"/>
                <w:numId w:val="0"/>
              </w:numPr>
              <w:ind w:firstLine="1200" w:firstLineChars="500"/>
              <w:jc w:val="both"/>
              <w:outlineLvl w:val="1"/>
              <w:rPr>
                <w:rFonts w:ascii="宋体" w:hAnsi="宋体" w:cs="宋体"/>
                <w:b w:val="0"/>
                <w:bCs w:val="0"/>
                <w:szCs w:val="24"/>
                <w:lang w:eastAsia="zh-CN"/>
              </w:rPr>
            </w:pPr>
            <w:r>
              <w:rPr>
                <w:rFonts w:hint="eastAsia" w:ascii="宋体" w:hAnsi="宋体" w:cs="宋体"/>
                <w:b w:val="0"/>
                <w:bCs w:val="0"/>
                <w:szCs w:val="24"/>
                <w:lang w:eastAsia="zh-CN"/>
              </w:rPr>
              <w:t>水</w:t>
            </w:r>
          </w:p>
          <w:p>
            <w:pPr>
              <w:pStyle w:val="6"/>
              <w:numPr>
                <w:ilvl w:val="1"/>
                <w:numId w:val="0"/>
              </w:numPr>
              <w:jc w:val="both"/>
              <w:outlineLvl w:val="1"/>
              <w:rPr>
                <w:rFonts w:ascii="宋体" w:hAnsi="宋体" w:cs="宋体"/>
                <w:b w:val="0"/>
                <w:bCs w:val="0"/>
                <w:szCs w:val="24"/>
                <w:lang w:eastAsia="zh-CN"/>
              </w:rPr>
            </w:pPr>
          </w:p>
        </w:tc>
        <w:tc>
          <w:tcPr>
            <w:tcW w:w="1384" w:type="dxa"/>
          </w:tcPr>
          <w:p>
            <w:pPr>
              <w:pStyle w:val="6"/>
              <w:numPr>
                <w:ilvl w:val="1"/>
                <w:numId w:val="0"/>
              </w:numPr>
              <w:spacing w:line="480" w:lineRule="auto"/>
              <w:jc w:val="center"/>
              <w:outlineLvl w:val="1"/>
              <w:rPr>
                <w:rFonts w:ascii="宋体" w:hAnsi="宋体" w:cs="宋体"/>
                <w:b w:val="0"/>
                <w:bCs w:val="0"/>
                <w:szCs w:val="24"/>
                <w:lang w:eastAsia="zh-CN"/>
              </w:rPr>
            </w:pPr>
          </w:p>
          <w:p>
            <w:pPr>
              <w:pStyle w:val="6"/>
              <w:numPr>
                <w:ilvl w:val="1"/>
                <w:numId w:val="0"/>
              </w:numPr>
              <w:spacing w:line="480" w:lineRule="auto"/>
              <w:jc w:val="center"/>
              <w:outlineLvl w:val="1"/>
              <w:rPr>
                <w:rFonts w:ascii="宋体" w:hAnsi="宋体" w:cs="宋体"/>
                <w:b w:val="0"/>
                <w:bCs w:val="0"/>
                <w:szCs w:val="24"/>
                <w:lang w:eastAsia="zh-CN"/>
              </w:rPr>
            </w:pPr>
            <w:r>
              <w:rPr>
                <w:rFonts w:hint="eastAsia" w:ascii="宋体" w:hAnsi="宋体" w:cs="宋体"/>
                <w:b w:val="0"/>
                <w:bCs w:val="0"/>
                <w:szCs w:val="24"/>
                <w:lang w:eastAsia="zh-CN"/>
              </w:rPr>
              <w:t>供水</w:t>
            </w:r>
          </w:p>
        </w:tc>
        <w:tc>
          <w:tcPr>
            <w:tcW w:w="139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小区供水管网</w:t>
            </w:r>
          </w:p>
        </w:tc>
        <w:tc>
          <w:tcPr>
            <w:tcW w:w="2673" w:type="dxa"/>
          </w:tcPr>
          <w:p>
            <w:pPr>
              <w:pStyle w:val="6"/>
              <w:numPr>
                <w:ilvl w:val="1"/>
                <w:numId w:val="0"/>
              </w:numPr>
              <w:ind w:firstLine="1200" w:firstLineChars="500"/>
              <w:jc w:val="both"/>
              <w:outlineLvl w:val="1"/>
              <w:rPr>
                <w:rFonts w:ascii="宋体" w:hAnsi="宋体" w:cs="宋体"/>
                <w:b w:val="0"/>
                <w:bCs w:val="0"/>
                <w:szCs w:val="24"/>
                <w:lang w:eastAsia="zh-CN"/>
              </w:rPr>
            </w:pPr>
          </w:p>
          <w:p>
            <w:pPr>
              <w:pStyle w:val="6"/>
              <w:numPr>
                <w:ilvl w:val="1"/>
                <w:numId w:val="0"/>
              </w:numPr>
              <w:ind w:firstLine="1200" w:firstLineChars="500"/>
              <w:jc w:val="both"/>
              <w:outlineLvl w:val="1"/>
              <w:rPr>
                <w:rFonts w:ascii="宋体" w:hAnsi="宋体" w:cs="宋体"/>
                <w:b w:val="0"/>
                <w:bCs w:val="0"/>
                <w:szCs w:val="24"/>
                <w:lang w:eastAsia="zh-CN"/>
              </w:rPr>
            </w:pPr>
            <w:r>
              <w:rPr>
                <w:rFonts w:hint="eastAsia" w:ascii="宋体" w:hAnsi="宋体" w:cs="宋体"/>
                <w:b w:val="0"/>
                <w:bCs w:val="0"/>
                <w:szCs w:val="24"/>
                <w:lang w:eastAsia="zh-CN"/>
              </w:rPr>
              <w:t>/</w:t>
            </w:r>
          </w:p>
        </w:tc>
        <w:tc>
          <w:tcPr>
            <w:tcW w:w="2271" w:type="dxa"/>
          </w:tcPr>
          <w:p>
            <w:pPr>
              <w:pStyle w:val="6"/>
              <w:numPr>
                <w:ilvl w:val="1"/>
                <w:numId w:val="0"/>
              </w:numPr>
              <w:ind w:firstLine="720" w:firstLineChars="300"/>
              <w:jc w:val="both"/>
              <w:outlineLvl w:val="1"/>
              <w:rPr>
                <w:rFonts w:ascii="宋体" w:hAnsi="宋体" w:cs="宋体"/>
                <w:b w:val="0"/>
                <w:bCs w:val="0"/>
                <w:szCs w:val="24"/>
                <w:lang w:eastAsia="zh-CN"/>
              </w:rPr>
            </w:pPr>
          </w:p>
          <w:p>
            <w:pPr>
              <w:pStyle w:val="6"/>
              <w:numPr>
                <w:ilvl w:val="1"/>
                <w:numId w:val="0"/>
              </w:numPr>
              <w:ind w:firstLine="720" w:firstLineChars="300"/>
              <w:jc w:val="both"/>
              <w:outlineLvl w:val="1"/>
              <w:rPr>
                <w:rFonts w:ascii="宋体" w:hAnsi="宋体" w:cs="宋体"/>
                <w:b w:val="0"/>
                <w:bCs w:val="0"/>
                <w:szCs w:val="24"/>
                <w:lang w:eastAsia="zh-CN"/>
              </w:rPr>
            </w:pPr>
            <w:r>
              <w:rPr>
                <w:rFonts w:hint="eastAsia" w:ascii="宋体" w:hAnsi="宋体" w:cs="宋体"/>
                <w:b w:val="0"/>
                <w:bCs w:val="0"/>
                <w:szCs w:val="24"/>
                <w:lang w:eastAsia="zh-CN"/>
              </w:rPr>
              <w:t>/</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Merge w:val="continue"/>
          </w:tcPr>
          <w:p>
            <w:pPr>
              <w:pStyle w:val="6"/>
              <w:numPr>
                <w:ilvl w:val="1"/>
                <w:numId w:val="0"/>
              </w:numPr>
              <w:jc w:val="both"/>
              <w:outlineLvl w:val="1"/>
              <w:rPr>
                <w:rFonts w:ascii="宋体" w:hAnsi="宋体" w:cs="宋体"/>
                <w:b w:val="0"/>
                <w:bCs w:val="0"/>
                <w:szCs w:val="24"/>
                <w:lang w:eastAsia="zh-CN"/>
              </w:rPr>
            </w:pPr>
          </w:p>
        </w:tc>
        <w:tc>
          <w:tcPr>
            <w:tcW w:w="1384"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高层二次自来水加压水泵房</w:t>
            </w:r>
          </w:p>
          <w:p>
            <w:pPr>
              <w:pStyle w:val="6"/>
              <w:numPr>
                <w:ilvl w:val="1"/>
                <w:numId w:val="0"/>
              </w:numPr>
              <w:ind w:firstLine="1200" w:firstLineChars="500"/>
              <w:jc w:val="both"/>
              <w:outlineLvl w:val="1"/>
              <w:rPr>
                <w:rFonts w:ascii="宋体" w:hAnsi="宋体" w:cs="宋体"/>
                <w:b w:val="0"/>
                <w:bCs w:val="0"/>
                <w:szCs w:val="24"/>
                <w:lang w:eastAsia="zh-CN"/>
              </w:rPr>
            </w:pPr>
          </w:p>
          <w:p>
            <w:pPr>
              <w:pStyle w:val="6"/>
              <w:numPr>
                <w:ilvl w:val="1"/>
                <w:numId w:val="0"/>
              </w:numPr>
              <w:jc w:val="both"/>
              <w:outlineLvl w:val="1"/>
              <w:rPr>
                <w:rFonts w:ascii="宋体" w:hAnsi="宋体" w:cs="宋体"/>
                <w:b w:val="0"/>
                <w:bCs w:val="0"/>
                <w:szCs w:val="24"/>
                <w:lang w:eastAsia="zh-CN"/>
              </w:rPr>
            </w:pPr>
          </w:p>
          <w:p>
            <w:pPr>
              <w:pStyle w:val="6"/>
              <w:numPr>
                <w:ilvl w:val="1"/>
                <w:numId w:val="0"/>
              </w:numPr>
              <w:jc w:val="both"/>
              <w:outlineLvl w:val="1"/>
              <w:rPr>
                <w:rFonts w:ascii="宋体" w:hAnsi="宋体" w:cs="宋体"/>
                <w:b w:val="0"/>
                <w:bCs w:val="0"/>
                <w:szCs w:val="24"/>
                <w:lang w:eastAsia="zh-CN"/>
              </w:rPr>
            </w:pPr>
          </w:p>
        </w:tc>
        <w:tc>
          <w:tcPr>
            <w:tcW w:w="139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幼儿园东侧,地下负一层专</w:t>
            </w:r>
          </w:p>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用设备房内</w:t>
            </w:r>
          </w:p>
          <w:p>
            <w:pPr>
              <w:pStyle w:val="6"/>
              <w:numPr>
                <w:ilvl w:val="1"/>
                <w:numId w:val="0"/>
              </w:numPr>
              <w:jc w:val="both"/>
              <w:outlineLvl w:val="1"/>
              <w:rPr>
                <w:rFonts w:ascii="宋体" w:hAnsi="宋体" w:cs="宋体"/>
                <w:b w:val="0"/>
                <w:bCs w:val="0"/>
                <w:szCs w:val="24"/>
                <w:lang w:eastAsia="zh-CN"/>
              </w:rPr>
            </w:pPr>
          </w:p>
        </w:tc>
        <w:tc>
          <w:tcPr>
            <w:tcW w:w="2673" w:type="dxa"/>
          </w:tcPr>
          <w:p>
            <w:pPr>
              <w:pStyle w:val="6"/>
              <w:numPr>
                <w:ilvl w:val="1"/>
                <w:numId w:val="0"/>
              </w:numPr>
              <w:jc w:val="both"/>
              <w:outlineLvl w:val="1"/>
              <w:rPr>
                <w:rFonts w:ascii="宋体" w:hAnsi="宋体" w:cs="宋体"/>
                <w:b w:val="0"/>
                <w:bCs w:val="0"/>
                <w:szCs w:val="24"/>
                <w:lang w:eastAsia="zh-CN"/>
              </w:rPr>
            </w:pPr>
          </w:p>
          <w:p>
            <w:pPr>
              <w:pStyle w:val="6"/>
              <w:numPr>
                <w:ilvl w:val="1"/>
                <w:numId w:val="0"/>
              </w:numPr>
              <w:ind w:firstLine="1200" w:firstLineChars="500"/>
              <w:jc w:val="both"/>
              <w:outlineLvl w:val="1"/>
              <w:rPr>
                <w:rFonts w:ascii="宋体" w:hAnsi="宋体" w:cs="宋体"/>
                <w:b w:val="0"/>
                <w:bCs w:val="0"/>
                <w:szCs w:val="24"/>
                <w:lang w:eastAsia="zh-CN"/>
              </w:rPr>
            </w:pPr>
            <w:r>
              <w:rPr>
                <w:rFonts w:hint="eastAsia" w:ascii="宋体" w:hAnsi="宋体" w:cs="宋体"/>
                <w:b w:val="0"/>
                <w:bCs w:val="0"/>
                <w:szCs w:val="24"/>
                <w:lang w:eastAsia="zh-CN"/>
              </w:rPr>
              <w:t>1处</w:t>
            </w:r>
          </w:p>
        </w:tc>
        <w:tc>
          <w:tcPr>
            <w:tcW w:w="2271" w:type="dxa"/>
          </w:tcPr>
          <w:p>
            <w:pPr>
              <w:pStyle w:val="6"/>
              <w:numPr>
                <w:ilvl w:val="1"/>
                <w:numId w:val="0"/>
              </w:numPr>
              <w:ind w:firstLine="720" w:firstLineChars="300"/>
              <w:jc w:val="both"/>
              <w:outlineLvl w:val="1"/>
              <w:rPr>
                <w:rFonts w:ascii="宋体" w:hAnsi="宋体" w:cs="宋体"/>
                <w:b w:val="0"/>
                <w:bCs w:val="0"/>
                <w:szCs w:val="24"/>
                <w:lang w:eastAsia="zh-CN"/>
              </w:rPr>
            </w:pPr>
          </w:p>
          <w:p>
            <w:pPr>
              <w:pStyle w:val="6"/>
              <w:numPr>
                <w:ilvl w:val="1"/>
                <w:numId w:val="0"/>
              </w:numPr>
              <w:ind w:firstLine="720" w:firstLineChars="300"/>
              <w:jc w:val="both"/>
              <w:outlineLvl w:val="1"/>
              <w:rPr>
                <w:rFonts w:ascii="宋体" w:hAnsi="宋体" w:cs="宋体"/>
                <w:b w:val="0"/>
                <w:bCs w:val="0"/>
                <w:szCs w:val="24"/>
                <w:lang w:eastAsia="zh-CN"/>
              </w:rPr>
            </w:pPr>
            <w:r>
              <w:rPr>
                <w:rFonts w:hint="eastAsia" w:ascii="宋体" w:hAnsi="宋体" w:cs="宋体"/>
                <w:b w:val="0"/>
                <w:bCs w:val="0"/>
                <w:szCs w:val="24"/>
                <w:lang w:eastAsia="zh-CN"/>
              </w:rPr>
              <w:t>1处</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Merge w:val="continue"/>
          </w:tcPr>
          <w:p>
            <w:pPr>
              <w:pStyle w:val="6"/>
              <w:numPr>
                <w:ilvl w:val="1"/>
                <w:numId w:val="0"/>
              </w:numPr>
              <w:jc w:val="both"/>
              <w:outlineLvl w:val="1"/>
              <w:rPr>
                <w:rFonts w:ascii="宋体" w:hAnsi="宋体" w:cs="宋体"/>
                <w:b w:val="0"/>
                <w:bCs w:val="0"/>
                <w:szCs w:val="24"/>
                <w:lang w:eastAsia="zh-CN"/>
              </w:rPr>
            </w:pPr>
          </w:p>
        </w:tc>
        <w:tc>
          <w:tcPr>
            <w:tcW w:w="1384"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供电</w:t>
            </w:r>
          </w:p>
        </w:tc>
        <w:tc>
          <w:tcPr>
            <w:tcW w:w="139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10kv配电室及强弱电管网</w:t>
            </w:r>
          </w:p>
        </w:tc>
        <w:tc>
          <w:tcPr>
            <w:tcW w:w="2673" w:type="dxa"/>
          </w:tcPr>
          <w:p>
            <w:pPr>
              <w:pStyle w:val="6"/>
              <w:numPr>
                <w:ilvl w:val="1"/>
                <w:numId w:val="0"/>
              </w:numPr>
              <w:ind w:firstLine="1200" w:firstLineChars="500"/>
              <w:jc w:val="both"/>
              <w:outlineLvl w:val="1"/>
              <w:rPr>
                <w:rFonts w:ascii="宋体" w:hAnsi="宋体" w:cs="宋体"/>
                <w:b w:val="0"/>
                <w:bCs w:val="0"/>
                <w:szCs w:val="24"/>
                <w:lang w:eastAsia="zh-CN"/>
              </w:rPr>
            </w:pPr>
          </w:p>
          <w:p>
            <w:pPr>
              <w:pStyle w:val="6"/>
              <w:numPr>
                <w:ilvl w:val="1"/>
                <w:numId w:val="0"/>
              </w:numPr>
              <w:ind w:firstLine="1200" w:firstLineChars="500"/>
              <w:jc w:val="both"/>
              <w:outlineLvl w:val="1"/>
              <w:rPr>
                <w:rFonts w:ascii="宋体" w:hAnsi="宋体" w:cs="宋体"/>
                <w:b w:val="0"/>
                <w:bCs w:val="0"/>
                <w:szCs w:val="24"/>
                <w:lang w:eastAsia="zh-CN"/>
              </w:rPr>
            </w:pPr>
            <w:r>
              <w:rPr>
                <w:rFonts w:hint="eastAsia" w:ascii="宋体" w:hAnsi="宋体" w:cs="宋体"/>
                <w:b w:val="0"/>
                <w:bCs w:val="0"/>
                <w:szCs w:val="24"/>
                <w:lang w:eastAsia="zh-CN"/>
              </w:rPr>
              <w:t>/</w:t>
            </w:r>
          </w:p>
        </w:tc>
        <w:tc>
          <w:tcPr>
            <w:tcW w:w="2271" w:type="dxa"/>
          </w:tcPr>
          <w:p>
            <w:pPr>
              <w:pStyle w:val="6"/>
              <w:numPr>
                <w:ilvl w:val="1"/>
                <w:numId w:val="0"/>
              </w:numPr>
              <w:ind w:firstLine="723" w:firstLineChars="300"/>
              <w:jc w:val="both"/>
              <w:outlineLvl w:val="1"/>
              <w:rPr>
                <w:rFonts w:ascii="宋体" w:hAnsi="宋体" w:cs="宋体"/>
                <w:szCs w:val="24"/>
                <w:lang w:eastAsia="zh-CN"/>
              </w:rPr>
            </w:pPr>
          </w:p>
          <w:p>
            <w:pPr>
              <w:ind w:firstLine="480" w:firstLineChars="200"/>
              <w:jc w:val="both"/>
              <w:rPr>
                <w:sz w:val="24"/>
                <w:szCs w:val="24"/>
                <w:lang w:eastAsia="zh-CN"/>
              </w:rPr>
            </w:pPr>
            <w:r>
              <w:rPr>
                <w:rFonts w:hint="eastAsia"/>
                <w:sz w:val="24"/>
                <w:szCs w:val="24"/>
                <w:lang w:eastAsia="zh-CN"/>
              </w:rPr>
              <w:t xml:space="preserve">/ </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Merge w:val="continue"/>
          </w:tcPr>
          <w:p>
            <w:pPr>
              <w:pStyle w:val="6"/>
              <w:numPr>
                <w:ilvl w:val="1"/>
                <w:numId w:val="0"/>
              </w:numPr>
              <w:jc w:val="both"/>
              <w:outlineLvl w:val="1"/>
              <w:rPr>
                <w:rFonts w:ascii="宋体" w:hAnsi="宋体" w:cs="宋体"/>
                <w:b w:val="0"/>
                <w:bCs w:val="0"/>
                <w:szCs w:val="24"/>
                <w:lang w:eastAsia="zh-CN"/>
              </w:rPr>
            </w:pPr>
          </w:p>
        </w:tc>
        <w:tc>
          <w:tcPr>
            <w:tcW w:w="1384"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供气</w:t>
            </w:r>
          </w:p>
        </w:tc>
        <w:tc>
          <w:tcPr>
            <w:tcW w:w="139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市政燃气管网</w:t>
            </w:r>
          </w:p>
        </w:tc>
        <w:tc>
          <w:tcPr>
            <w:tcW w:w="2673"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由诸城新奥燃气公司提供</w:t>
            </w:r>
          </w:p>
        </w:tc>
        <w:tc>
          <w:tcPr>
            <w:tcW w:w="227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由诸城新奥燃气公司提供</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Merge w:val="continue"/>
          </w:tcPr>
          <w:p>
            <w:pPr>
              <w:pStyle w:val="6"/>
              <w:numPr>
                <w:ilvl w:val="1"/>
                <w:numId w:val="0"/>
              </w:numPr>
              <w:jc w:val="both"/>
              <w:outlineLvl w:val="1"/>
              <w:rPr>
                <w:rFonts w:ascii="宋体" w:hAnsi="宋体" w:cs="宋体"/>
                <w:b w:val="0"/>
                <w:bCs w:val="0"/>
                <w:szCs w:val="24"/>
                <w:lang w:eastAsia="zh-CN"/>
              </w:rPr>
            </w:pPr>
          </w:p>
        </w:tc>
        <w:tc>
          <w:tcPr>
            <w:tcW w:w="1384"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供热</w:t>
            </w:r>
          </w:p>
          <w:p>
            <w:pPr>
              <w:pStyle w:val="6"/>
              <w:numPr>
                <w:ilvl w:val="1"/>
                <w:numId w:val="0"/>
              </w:numPr>
              <w:jc w:val="both"/>
              <w:outlineLvl w:val="1"/>
              <w:rPr>
                <w:rFonts w:ascii="宋体" w:hAnsi="宋体" w:cs="宋体"/>
                <w:b w:val="0"/>
                <w:bCs w:val="0"/>
                <w:szCs w:val="24"/>
                <w:lang w:eastAsia="zh-CN"/>
              </w:rPr>
            </w:pPr>
          </w:p>
        </w:tc>
        <w:tc>
          <w:tcPr>
            <w:tcW w:w="139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市政供热管网</w:t>
            </w:r>
          </w:p>
        </w:tc>
        <w:tc>
          <w:tcPr>
            <w:tcW w:w="2673"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小区设热交换站作为小区的热源，热源就近由市政供热管道接入</w:t>
            </w:r>
          </w:p>
        </w:tc>
        <w:tc>
          <w:tcPr>
            <w:tcW w:w="2271"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小区设热交换站作为小区的热源，热源就近由市政供热管道接入</w:t>
            </w:r>
          </w:p>
        </w:tc>
        <w:tc>
          <w:tcPr>
            <w:tcW w:w="729" w:type="dxa"/>
          </w:tcPr>
          <w:p>
            <w:pPr>
              <w:pStyle w:val="6"/>
              <w:numPr>
                <w:ilvl w:val="1"/>
                <w:numId w:val="0"/>
              </w:numPr>
              <w:jc w:val="both"/>
              <w:outlineLvl w:val="1"/>
              <w:rPr>
                <w:rFonts w:ascii="宋体" w:hAnsi="宋体" w:cs="宋体"/>
                <w:b w:val="0"/>
                <w:bCs w:val="0"/>
                <w:szCs w:val="24"/>
                <w:lang w:eastAsia="zh-CN"/>
              </w:rPr>
            </w:pPr>
            <w:r>
              <w:rPr>
                <w:rFonts w:hint="eastAsia" w:ascii="宋体" w:hAnsi="宋体" w:cs="宋体"/>
                <w:b w:val="0"/>
                <w:bCs w:val="0"/>
                <w:szCs w:val="24"/>
                <w:lang w:eastAsia="zh-CN"/>
              </w:rPr>
              <w:t>与环评一致</w:t>
            </w:r>
          </w:p>
        </w:tc>
      </w:tr>
    </w:tbl>
    <w:p>
      <w:pPr>
        <w:rPr>
          <w:sz w:val="24"/>
          <w:szCs w:val="24"/>
          <w:lang w:eastAsia="zh-CN"/>
        </w:rPr>
      </w:pPr>
    </w:p>
    <w:p>
      <w:pPr>
        <w:pStyle w:val="6"/>
        <w:numPr>
          <w:ilvl w:val="1"/>
          <w:numId w:val="0"/>
        </w:numPr>
        <w:ind w:firstLine="480" w:firstLineChars="200"/>
        <w:rPr>
          <w:rFonts w:ascii="宋体" w:hAnsi="宋体" w:cs="宋体"/>
          <w:b w:val="0"/>
          <w:bCs w:val="0"/>
          <w:szCs w:val="24"/>
          <w:lang w:eastAsia="zh-CN"/>
        </w:rPr>
      </w:pPr>
    </w:p>
    <w:p>
      <w:pPr>
        <w:rPr>
          <w:sz w:val="24"/>
          <w:szCs w:val="24"/>
          <w:lang w:eastAsia="zh-CN"/>
        </w:rPr>
      </w:pPr>
    </w:p>
    <w:p>
      <w:pPr>
        <w:pStyle w:val="5"/>
        <w:numPr>
          <w:ilvl w:val="0"/>
          <w:numId w:val="0"/>
        </w:numPr>
        <w:rPr>
          <w:szCs w:val="24"/>
          <w:lang w:eastAsia="zh-CN"/>
        </w:rPr>
      </w:pPr>
    </w:p>
    <w:p>
      <w:pPr>
        <w:rPr>
          <w:sz w:val="24"/>
          <w:szCs w:val="24"/>
          <w:lang w:eastAsia="zh-CN"/>
        </w:rPr>
      </w:pPr>
    </w:p>
    <w:p>
      <w:pPr>
        <w:rPr>
          <w:sz w:val="24"/>
          <w:szCs w:val="24"/>
          <w:lang w:eastAsia="zh-CN"/>
        </w:rPr>
      </w:pPr>
    </w:p>
    <w:p>
      <w:pPr>
        <w:pStyle w:val="6"/>
        <w:numPr>
          <w:ilvl w:val="1"/>
          <w:numId w:val="0"/>
        </w:numPr>
        <w:ind w:firstLine="480" w:firstLineChars="200"/>
        <w:rPr>
          <w:rFonts w:ascii="宋体" w:hAnsi="宋体" w:cs="宋体"/>
          <w:b w:val="0"/>
          <w:bCs w:val="0"/>
          <w:szCs w:val="24"/>
          <w:lang w:eastAsia="zh-CN"/>
        </w:rPr>
      </w:pPr>
    </w:p>
    <w:p>
      <w:pPr>
        <w:pStyle w:val="6"/>
        <w:numPr>
          <w:ilvl w:val="1"/>
          <w:numId w:val="0"/>
        </w:numPr>
        <w:ind w:firstLine="480" w:firstLineChars="200"/>
        <w:rPr>
          <w:rFonts w:ascii="宋体" w:hAnsi="宋体" w:cs="宋体"/>
          <w:b w:val="0"/>
          <w:bCs w:val="0"/>
          <w:szCs w:val="24"/>
          <w:lang w:eastAsia="zh-CN"/>
        </w:rPr>
      </w:pPr>
    </w:p>
    <w:p>
      <w:pPr>
        <w:pStyle w:val="6"/>
        <w:numPr>
          <w:ilvl w:val="1"/>
          <w:numId w:val="0"/>
        </w:numPr>
        <w:ind w:firstLine="480" w:firstLineChars="200"/>
        <w:rPr>
          <w:rFonts w:ascii="宋体" w:hAnsi="宋体" w:cs="宋体"/>
          <w:b w:val="0"/>
          <w:bCs w:val="0"/>
          <w:szCs w:val="24"/>
          <w:lang w:eastAsia="zh-CN"/>
        </w:rPr>
      </w:pPr>
    </w:p>
    <w:p>
      <w:pPr>
        <w:pStyle w:val="6"/>
        <w:numPr>
          <w:ilvl w:val="1"/>
          <w:numId w:val="0"/>
        </w:numPr>
        <w:ind w:firstLine="480" w:firstLineChars="200"/>
        <w:rPr>
          <w:rFonts w:ascii="宋体" w:hAnsi="宋体" w:cs="宋体"/>
          <w:b w:val="0"/>
          <w:bCs w:val="0"/>
          <w:szCs w:val="24"/>
          <w:lang w:eastAsia="zh-CN"/>
        </w:rPr>
      </w:pPr>
    </w:p>
    <w:p>
      <w:pPr>
        <w:rPr>
          <w:sz w:val="24"/>
          <w:szCs w:val="24"/>
          <w:lang w:eastAsia="zh-CN"/>
        </w:rPr>
      </w:pPr>
    </w:p>
    <w:p>
      <w:pPr>
        <w:pStyle w:val="6"/>
        <w:numPr>
          <w:ilvl w:val="1"/>
          <w:numId w:val="0"/>
        </w:numPr>
        <w:rPr>
          <w:rFonts w:ascii="宋体" w:hAnsi="宋体" w:cs="宋体"/>
          <w:szCs w:val="24"/>
          <w:lang w:eastAsia="zh-CN"/>
        </w:rPr>
      </w:pPr>
    </w:p>
    <w:p>
      <w:pPr>
        <w:rPr>
          <w:sz w:val="24"/>
          <w:szCs w:val="24"/>
          <w:lang w:eastAsia="zh-CN"/>
        </w:rPr>
      </w:pPr>
    </w:p>
    <w:p>
      <w:pPr>
        <w:pStyle w:val="6"/>
        <w:numPr>
          <w:ilvl w:val="1"/>
          <w:numId w:val="0"/>
        </w:numPr>
        <w:rPr>
          <w:lang w:eastAsia="zh-CN"/>
        </w:rPr>
      </w:pPr>
    </w:p>
    <w:p>
      <w:pPr>
        <w:pStyle w:val="6"/>
        <w:numPr>
          <w:ilvl w:val="1"/>
          <w:numId w:val="0"/>
        </w:numPr>
        <w:rPr>
          <w:lang w:eastAsia="zh-CN"/>
        </w:rPr>
      </w:pPr>
    </w:p>
    <w:p>
      <w:pPr>
        <w:rPr>
          <w:lang w:eastAsia="zh-CN"/>
        </w:rPr>
      </w:pPr>
    </w:p>
    <w:p>
      <w:pPr>
        <w:pStyle w:val="6"/>
        <w:numPr>
          <w:ilvl w:val="1"/>
          <w:numId w:val="0"/>
        </w:numPr>
        <w:ind w:leftChars="0"/>
        <w:rPr>
          <w:lang w:eastAsia="zh-CN"/>
        </w:rPr>
      </w:pPr>
    </w:p>
    <w:p>
      <w:pPr>
        <w:jc w:val="center"/>
        <w:rPr>
          <w:lang w:eastAsia="zh-CN"/>
        </w:rPr>
      </w:pPr>
      <w:r>
        <w:rPr>
          <w:rFonts w:hint="eastAsia"/>
          <w:b/>
          <w:bCs/>
          <w:sz w:val="24"/>
          <w:szCs w:val="24"/>
        </w:rPr>
        <w:t>表</w:t>
      </w:r>
      <w:r>
        <w:rPr>
          <w:rFonts w:hint="eastAsia"/>
          <w:b/>
          <w:bCs/>
          <w:sz w:val="24"/>
          <w:szCs w:val="24"/>
          <w:lang w:eastAsia="zh-CN"/>
        </w:rPr>
        <w:t xml:space="preserve"> 3.2-2 项目建设内容</w:t>
      </w:r>
      <w:r>
        <w:rPr>
          <w:rFonts w:hint="eastAsia"/>
          <w:sz w:val="24"/>
          <w:szCs w:val="24"/>
          <w:lang w:eastAsia="zh-CN"/>
        </w:rPr>
        <w:drawing>
          <wp:inline distT="0" distB="0" distL="114300" distR="114300">
            <wp:extent cx="5325110" cy="4237355"/>
            <wp:effectExtent l="0" t="0" r="8890" b="10795"/>
            <wp:docPr id="1" name="图片 1" descr="843565589007470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43565589007470122"/>
                    <pic:cNvPicPr>
                      <a:picLocks noChangeAspect="1"/>
                    </pic:cNvPicPr>
                  </pic:nvPicPr>
                  <pic:blipFill>
                    <a:blip r:embed="rId8"/>
                    <a:srcRect l="-975" t="8839"/>
                    <a:stretch>
                      <a:fillRect/>
                    </a:stretch>
                  </pic:blipFill>
                  <pic:spPr>
                    <a:xfrm>
                      <a:off x="0" y="0"/>
                      <a:ext cx="5325110" cy="4237355"/>
                    </a:xfrm>
                    <a:prstGeom prst="rect">
                      <a:avLst/>
                    </a:prstGeom>
                  </pic:spPr>
                </pic:pic>
              </a:graphicData>
            </a:graphic>
          </wp:inline>
        </w:drawing>
      </w:r>
    </w:p>
    <w:p>
      <w:pPr>
        <w:pStyle w:val="6"/>
        <w:numPr>
          <w:ilvl w:val="1"/>
          <w:numId w:val="0"/>
        </w:numPr>
        <w:ind w:firstLine="480" w:firstLineChars="200"/>
        <w:rPr>
          <w:rFonts w:ascii="宋体" w:hAnsi="宋体" w:cs="宋体"/>
          <w:b w:val="0"/>
          <w:bCs w:val="0"/>
          <w:szCs w:val="24"/>
          <w:lang w:eastAsia="zh-CN"/>
        </w:rPr>
      </w:pPr>
    </w:p>
    <w:p>
      <w:pPr>
        <w:pStyle w:val="6"/>
        <w:rPr>
          <w:rFonts w:ascii="宋体" w:hAnsi="宋体" w:cs="宋体"/>
          <w:szCs w:val="24"/>
        </w:rPr>
      </w:pPr>
      <w:bookmarkStart w:id="87" w:name="_Toc14397_WPSOffice_Level2"/>
      <w:bookmarkStart w:id="88" w:name="_Toc2429_WPSOffice_Level2"/>
      <w:r>
        <w:rPr>
          <w:rFonts w:hint="eastAsia" w:ascii="宋体" w:hAnsi="宋体" w:cs="宋体"/>
          <w:szCs w:val="24"/>
        </w:rPr>
        <w:t>项目变动情况</w:t>
      </w:r>
      <w:bookmarkEnd w:id="87"/>
      <w:bookmarkEnd w:id="88"/>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该项目总用地面积不变，为81117平方米；因容积率由原先规划审批的2.9调整为2.5，总建筑面积由原先的297423平方米调整为241546.57平方米</w:t>
      </w:r>
    </w:p>
    <w:p>
      <w:pPr>
        <w:pStyle w:val="2"/>
        <w:keepNext w:val="0"/>
        <w:keepLines w:val="0"/>
        <w:pageBreakBefore w:val="0"/>
        <w:widowControl w:val="0"/>
        <w:kinsoku/>
        <w:wordWrap/>
        <w:overflowPunct/>
        <w:topLinePunct w:val="0"/>
        <w:autoSpaceDE w:val="0"/>
        <w:autoSpaceDN w:val="0"/>
        <w:bidi w:val="0"/>
        <w:adjustRightInd/>
        <w:snapToGrid/>
        <w:spacing w:line="360" w:lineRule="auto"/>
        <w:ind w:left="0" w:leftChars="0" w:firstLine="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项目建筑面积减少，污染物排放减少，向着有利于环境保护的方向变更，变更不属于重大变更，在本次验收中对变更予以确认。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工程建设分为两期：项目一期建设</w:t>
      </w:r>
      <w:r>
        <w:rPr>
          <w:rFonts w:hint="eastAsia" w:asciiTheme="minorEastAsia" w:hAnsiTheme="minorEastAsia" w:eastAsiaTheme="minorEastAsia" w:cstheme="minorEastAsia"/>
          <w:kern w:val="2"/>
          <w:sz w:val="24"/>
          <w:szCs w:val="24"/>
          <w:lang w:eastAsia="zh-CN"/>
        </w:rPr>
        <w:t>1#商住楼、2#商住楼、3#住宅楼、4#住宅楼、1#拐角商业楼、2#拐角商业楼、1#综合楼、2综合楼、幼儿园、8#商住楼、9#商住楼、10#商住楼、5#商业楼；二期项目为二期工程为中水站、、3#商业楼、4#商业楼、6#商业楼、5#住宅楼、6#住宅楼、7#住宅楼。</w:t>
      </w:r>
    </w:p>
    <w:p>
      <w:pPr>
        <w:pStyle w:val="5"/>
        <w:numPr>
          <w:ilvl w:val="0"/>
          <w:numId w:val="0"/>
        </w:numPr>
        <w:rPr>
          <w:szCs w:val="24"/>
          <w:lang w:eastAsia="zh-CN"/>
        </w:rPr>
      </w:pPr>
    </w:p>
    <w:p>
      <w:pPr>
        <w:pStyle w:val="5"/>
        <w:numPr>
          <w:ilvl w:val="0"/>
          <w:numId w:val="0"/>
        </w:numPr>
        <w:rPr>
          <w:szCs w:val="24"/>
          <w:lang w:eastAsia="zh-CN"/>
        </w:rPr>
      </w:pPr>
    </w:p>
    <w:p>
      <w:pPr>
        <w:pStyle w:val="6"/>
        <w:numPr>
          <w:ilvl w:val="1"/>
          <w:numId w:val="0"/>
        </w:numPr>
        <w:rPr>
          <w:rFonts w:ascii="宋体" w:hAnsi="宋体" w:cs="宋体"/>
          <w:szCs w:val="24"/>
          <w:lang w:eastAsia="zh-CN"/>
        </w:rPr>
      </w:pPr>
    </w:p>
    <w:p>
      <w:pPr>
        <w:pStyle w:val="5"/>
        <w:jc w:val="center"/>
        <w:rPr>
          <w:sz w:val="32"/>
          <w:szCs w:val="32"/>
        </w:rPr>
      </w:pPr>
      <w:bookmarkStart w:id="89" w:name="_Toc23190_WPSOffice_Level1"/>
      <w:bookmarkStart w:id="90" w:name="_Toc1444_WPSOffice_Level1"/>
      <w:r>
        <w:rPr>
          <w:rFonts w:hint="eastAsia"/>
          <w:sz w:val="32"/>
          <w:szCs w:val="32"/>
        </w:rPr>
        <w:t>环境保护设施</w:t>
      </w:r>
      <w:bookmarkEnd w:id="89"/>
      <w:bookmarkEnd w:id="90"/>
    </w:p>
    <w:p>
      <w:pPr>
        <w:pStyle w:val="6"/>
        <w:rPr>
          <w:rFonts w:ascii="宋体" w:hAnsi="宋体" w:cs="宋体"/>
          <w:szCs w:val="24"/>
        </w:rPr>
      </w:pPr>
      <w:bookmarkStart w:id="91" w:name="_Toc30944_WPSOffice_Level2"/>
      <w:bookmarkStart w:id="92" w:name="_Toc28851_WPSOffice_Level2"/>
      <w:r>
        <w:rPr>
          <w:rFonts w:hint="eastAsia" w:ascii="宋体" w:hAnsi="宋体" w:cs="宋体"/>
          <w:szCs w:val="24"/>
        </w:rPr>
        <w:t>污染物治理/处置设施</w:t>
      </w:r>
      <w:bookmarkEnd w:id="91"/>
      <w:bookmarkEnd w:id="92"/>
    </w:p>
    <w:p>
      <w:pPr>
        <w:pStyle w:val="7"/>
        <w:rPr>
          <w:rFonts w:ascii="宋体" w:hAnsi="宋体" w:cs="宋体"/>
          <w:szCs w:val="24"/>
        </w:rPr>
      </w:pPr>
      <w:bookmarkStart w:id="93" w:name="_Toc32682_WPSOffice_Level3"/>
      <w:r>
        <w:rPr>
          <w:rFonts w:hint="eastAsia" w:ascii="宋体" w:hAnsi="宋体" w:cs="宋体"/>
          <w:szCs w:val="24"/>
        </w:rPr>
        <w:t>废水</w:t>
      </w:r>
      <w:bookmarkEnd w:id="93"/>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lang w:eastAsia="zh-CN"/>
        </w:rPr>
      </w:pPr>
      <w:r>
        <w:rPr>
          <w:rFonts w:hint="eastAsia"/>
          <w:color w:val="000000"/>
          <w:sz w:val="24"/>
          <w:szCs w:val="24"/>
          <w:lang w:eastAsia="zh-CN"/>
        </w:rPr>
        <w:t>本项目废水主要生活污水。生活污水</w:t>
      </w:r>
      <w:r>
        <w:rPr>
          <w:rFonts w:hint="eastAsia"/>
          <w:sz w:val="24"/>
          <w:szCs w:val="24"/>
          <w:lang w:eastAsia="zh-CN"/>
        </w:rPr>
        <w:t>经化粪池处理后入城镇污水管网由诸城市舜河污水处理厂集中处理</w:t>
      </w:r>
      <w:r>
        <w:rPr>
          <w:rFonts w:hint="eastAsia"/>
          <w:color w:val="000000"/>
          <w:sz w:val="24"/>
          <w:szCs w:val="24"/>
          <w:lang w:eastAsia="zh-CN"/>
        </w:rPr>
        <w:t>进一步处理后外排潍河。</w:t>
      </w:r>
    </w:p>
    <w:p>
      <w:pPr>
        <w:pStyle w:val="7"/>
        <w:rPr>
          <w:rFonts w:ascii="宋体" w:hAnsi="宋体" w:cs="宋体"/>
          <w:szCs w:val="24"/>
        </w:rPr>
      </w:pPr>
      <w:bookmarkStart w:id="94" w:name="_Toc519_WPSOffice_Level3"/>
      <w:r>
        <w:rPr>
          <w:rFonts w:hint="eastAsia" w:ascii="宋体" w:hAnsi="宋体" w:cs="宋体"/>
          <w:szCs w:val="24"/>
        </w:rPr>
        <w:t>噪声</w:t>
      </w:r>
      <w:bookmarkEnd w:id="94"/>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项目噪声汽车出让小区口的交通噪声和人员社会活动噪声，对周围环境影响较小。水泵、配电室、热转换泵等通过绿化和距离衰减对地上周围环境影响较小符合要求。小区建有景观绿化，物业公司加强管理，确保项目噪声排放达到《工业企业厂界环境噪声排放标准》（GB12348-2008）中2类标准和《社会生活环境噪声排放标准》（GB22337-2008）中的2类标准，不会对住户及外环境产生影响。</w:t>
      </w:r>
    </w:p>
    <w:p>
      <w:pPr>
        <w:pStyle w:val="7"/>
        <w:rPr>
          <w:rFonts w:ascii="宋体" w:hAnsi="宋体" w:cs="宋体"/>
          <w:szCs w:val="24"/>
        </w:rPr>
      </w:pPr>
      <w:bookmarkStart w:id="95" w:name="_Toc20308_WPSOffice_Level3"/>
      <w:r>
        <w:rPr>
          <w:rFonts w:hint="eastAsia" w:ascii="宋体" w:hAnsi="宋体" w:cs="宋体"/>
          <w:szCs w:val="24"/>
        </w:rPr>
        <w:t>固体废物</w:t>
      </w:r>
      <w:bookmarkEnd w:id="95"/>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sz w:val="24"/>
          <w:szCs w:val="24"/>
          <w:lang w:eastAsia="zh-CN"/>
        </w:rPr>
      </w:pPr>
      <w:r>
        <w:rPr>
          <w:rFonts w:hint="eastAsia"/>
          <w:sz w:val="24"/>
          <w:szCs w:val="24"/>
          <w:lang w:eastAsia="zh-CN"/>
        </w:rPr>
        <w:t>该项目运营过程中产生的主要废物为居民和商业配套产生的生活垃圾。生活垃圾每天定时由环卫部门统一收集处理，对周边环境没有影响。</w:t>
      </w:r>
    </w:p>
    <w:p>
      <w:pPr>
        <w:pStyle w:val="7"/>
        <w:ind w:left="720" w:leftChars="0" w:hanging="720" w:firstLineChars="0"/>
        <w:rPr>
          <w:rFonts w:hint="eastAsia"/>
          <w:lang w:val="en-US" w:eastAsia="zh-CN"/>
        </w:rPr>
      </w:pPr>
      <w:r>
        <w:rPr>
          <w:rFonts w:hint="eastAsia"/>
          <w:lang w:val="en-US" w:eastAsia="zh-CN"/>
        </w:rPr>
        <w:t>废气</w:t>
      </w:r>
    </w:p>
    <w:p>
      <w:pPr>
        <w:pStyle w:val="27"/>
        <w:rPr>
          <w:rFonts w:hint="eastAsia" w:eastAsia="宋体"/>
          <w:lang w:val="en-US" w:eastAsia="zh-CN"/>
        </w:rPr>
      </w:pPr>
      <w:r>
        <w:rPr>
          <w:rFonts w:hint="eastAsia"/>
          <w:lang w:eastAsia="zh-CN"/>
        </w:rPr>
        <w:t>本项目废气主要由</w:t>
      </w:r>
      <w:r>
        <w:rPr>
          <w:rFonts w:hint="eastAsia"/>
          <w:sz w:val="24"/>
          <w:szCs w:val="24"/>
          <w:lang w:eastAsia="zh-CN"/>
        </w:rPr>
        <w:t>厨房公用烟道、机械排风无组织排放，满足</w:t>
      </w:r>
      <w:r>
        <w:rPr>
          <w:b w:val="0"/>
          <w:i w:val="0"/>
          <w:caps w:val="0"/>
          <w:color w:val="auto"/>
          <w:spacing w:val="0"/>
        </w:rPr>
        <w:t>《山东省</w:t>
      </w:r>
      <w:r>
        <w:rPr>
          <w:rFonts w:hint="eastAsia"/>
          <w:b w:val="0"/>
          <w:i w:val="0"/>
          <w:caps w:val="0"/>
          <w:color w:val="auto"/>
          <w:spacing w:val="0"/>
          <w:lang w:val="en-US" w:eastAsia="zh-CN"/>
        </w:rPr>
        <w:t>饮食</w:t>
      </w:r>
      <w:r>
        <w:rPr>
          <w:b w:val="0"/>
          <w:i w:val="0"/>
          <w:caps w:val="0"/>
          <w:color w:val="auto"/>
          <w:spacing w:val="0"/>
        </w:rPr>
        <w:t>业油烟排放标准</w:t>
      </w:r>
      <w:r>
        <w:rPr>
          <w:rFonts w:hint="eastAsia"/>
          <w:b w:val="0"/>
          <w:i w:val="0"/>
          <w:caps w:val="0"/>
          <w:color w:val="auto"/>
          <w:spacing w:val="0"/>
          <w:lang w:eastAsia="zh-CN"/>
        </w:rPr>
        <w:t>》</w:t>
      </w:r>
      <w:r>
        <w:rPr>
          <w:b w:val="0"/>
          <w:i w:val="0"/>
          <w:caps w:val="0"/>
          <w:color w:val="auto"/>
          <w:spacing w:val="0"/>
        </w:rPr>
        <w:t>(DB37/ 597</w:t>
      </w:r>
      <w:r>
        <w:rPr>
          <w:rFonts w:hint="eastAsia"/>
          <w:b w:val="0"/>
          <w:i w:val="0"/>
          <w:caps w:val="0"/>
          <w:color w:val="auto"/>
          <w:spacing w:val="0"/>
          <w:lang w:val="en-US" w:eastAsia="zh-CN"/>
        </w:rPr>
        <w:t>-</w:t>
      </w:r>
      <w:r>
        <w:rPr>
          <w:b w:val="0"/>
          <w:i w:val="0"/>
          <w:caps w:val="0"/>
          <w:color w:val="auto"/>
          <w:spacing w:val="0"/>
        </w:rPr>
        <w:t>2006）中表2标准要求</w:t>
      </w:r>
      <w:r>
        <w:rPr>
          <w:rFonts w:hint="eastAsia"/>
          <w:b w:val="0"/>
          <w:i w:val="0"/>
          <w:caps w:val="0"/>
          <w:color w:val="auto"/>
          <w:spacing w:val="0"/>
          <w:lang w:eastAsia="zh-CN"/>
        </w:rPr>
        <w:t>。</w:t>
      </w:r>
    </w:p>
    <w:p>
      <w:pPr>
        <w:pStyle w:val="6"/>
        <w:rPr>
          <w:rFonts w:ascii="宋体" w:hAnsi="宋体" w:cs="宋体"/>
          <w:szCs w:val="24"/>
          <w:lang w:eastAsia="zh-CN"/>
        </w:rPr>
      </w:pPr>
      <w:bookmarkStart w:id="96" w:name="_Toc13678_WPSOffice_Level2"/>
      <w:bookmarkStart w:id="97" w:name="_Toc18144_WPSOffice_Level2"/>
      <w:r>
        <w:rPr>
          <w:rFonts w:hint="eastAsia" w:ascii="宋体" w:hAnsi="宋体" w:cs="宋体"/>
          <w:szCs w:val="24"/>
          <w:lang w:eastAsia="zh-CN"/>
        </w:rPr>
        <w:t>环保设施投资及“三同时”落实情况</w:t>
      </w:r>
      <w:bookmarkEnd w:id="96"/>
      <w:bookmarkEnd w:id="97"/>
    </w:p>
    <w:p>
      <w:pPr>
        <w:rPr>
          <w:sz w:val="24"/>
          <w:szCs w:val="24"/>
          <w:lang w:eastAsia="zh-CN"/>
        </w:rPr>
      </w:pPr>
      <w:r>
        <w:rPr>
          <w:rFonts w:hint="eastAsia"/>
          <w:sz w:val="24"/>
          <w:szCs w:val="24"/>
          <w:lang w:eastAsia="zh-CN"/>
        </w:rPr>
        <w:t xml:space="preserve"> 该项目投资71912万元，其中环保投资600万元，占总投资的0.83％。</w:t>
      </w:r>
    </w:p>
    <w:p>
      <w:pPr>
        <w:jc w:val="center"/>
        <w:rPr>
          <w:b/>
          <w:bCs/>
          <w:sz w:val="24"/>
          <w:szCs w:val="24"/>
          <w:lang w:eastAsia="zh-CN"/>
        </w:rPr>
      </w:pPr>
      <w:bookmarkStart w:id="98" w:name="_Toc11946_WPSOffice_Level3"/>
      <w:r>
        <w:rPr>
          <w:rFonts w:hint="eastAsia"/>
          <w:b/>
          <w:bCs/>
          <w:sz w:val="24"/>
          <w:szCs w:val="24"/>
          <w:lang w:eastAsia="zh-CN"/>
        </w:rPr>
        <w:t>表4.2-1环保投资情况</w:t>
      </w:r>
      <w:bookmarkEnd w:id="98"/>
    </w:p>
    <w:tbl>
      <w:tblPr>
        <w:tblStyle w:val="2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0"/>
        <w:gridCol w:w="2131"/>
        <w:gridCol w:w="2130"/>
        <w:gridCol w:w="21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序号</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项目</w:t>
            </w:r>
          </w:p>
        </w:tc>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环保设施</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环保投资（万元）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1</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废水</w:t>
            </w:r>
          </w:p>
        </w:tc>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化粪池、给水管网</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2</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废气</w:t>
            </w:r>
          </w:p>
        </w:tc>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厨房公用烟道、机械排风</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3</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噪声</w:t>
            </w:r>
          </w:p>
        </w:tc>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隔音降噪设施</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4</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固废</w:t>
            </w:r>
          </w:p>
        </w:tc>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固废收集</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5</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其他</w:t>
            </w:r>
          </w:p>
        </w:tc>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生态恢复、绿化</w:t>
            </w: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140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合计</w:t>
            </w:r>
          </w:p>
        </w:tc>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占总投资比例（％）</w:t>
            </w:r>
          </w:p>
        </w:tc>
        <w:tc>
          <w:tcPr>
            <w:tcW w:w="2130"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p>
        </w:tc>
        <w:tc>
          <w:tcPr>
            <w:tcW w:w="2131" w:type="dxa"/>
            <w:tcBorders>
              <w:top w:val="single" w:color="auto" w:sz="4" w:space="0"/>
              <w:left w:val="single" w:color="auto" w:sz="4" w:space="0"/>
              <w:bottom w:val="single" w:color="auto" w:sz="4" w:space="0"/>
              <w:right w:val="single" w:color="auto" w:sz="4" w:space="0"/>
            </w:tcBorders>
            <w:shd w:val="clear" w:color="auto" w:fill="auto"/>
          </w:tcPr>
          <w:p>
            <w:pPr>
              <w:rPr>
                <w:sz w:val="24"/>
                <w:szCs w:val="24"/>
                <w:lang w:eastAsia="zh-CN"/>
              </w:rPr>
            </w:pPr>
            <w:r>
              <w:rPr>
                <w:rFonts w:hint="eastAsia"/>
                <w:sz w:val="24"/>
                <w:szCs w:val="24"/>
                <w:lang w:eastAsia="zh-CN"/>
              </w:rPr>
              <w:t>0.83</w:t>
            </w:r>
            <w:r>
              <w:rPr>
                <w:rFonts w:hint="eastAsia"/>
                <w:sz w:val="24"/>
                <w:szCs w:val="24"/>
              </w:rPr>
              <w:t>%</w:t>
            </w:r>
          </w:p>
        </w:tc>
      </w:tr>
    </w:tbl>
    <w:p>
      <w:pPr>
        <w:spacing w:line="360" w:lineRule="auto"/>
        <w:ind w:firstLine="439" w:firstLineChars="183"/>
        <w:rPr>
          <w:sz w:val="24"/>
          <w:szCs w:val="24"/>
        </w:rPr>
      </w:pPr>
    </w:p>
    <w:p>
      <w:pPr>
        <w:pStyle w:val="5"/>
        <w:numPr>
          <w:ilvl w:val="0"/>
          <w:numId w:val="0"/>
        </w:numPr>
        <w:rPr>
          <w:szCs w:val="24"/>
        </w:rPr>
      </w:pPr>
    </w:p>
    <w:p>
      <w:pPr>
        <w:rPr>
          <w:sz w:val="32"/>
          <w:szCs w:val="32"/>
        </w:rPr>
      </w:pPr>
    </w:p>
    <w:p>
      <w:pPr>
        <w:pStyle w:val="5"/>
        <w:jc w:val="center"/>
        <w:rPr>
          <w:sz w:val="32"/>
          <w:szCs w:val="32"/>
          <w:lang w:eastAsia="zh-CN"/>
        </w:rPr>
      </w:pPr>
      <w:bookmarkStart w:id="99" w:name="_Toc32682_WPSOffice_Level1"/>
      <w:bookmarkStart w:id="100" w:name="_Toc5364_WPSOffice_Level1"/>
      <w:r>
        <w:rPr>
          <w:rFonts w:hint="eastAsia"/>
          <w:sz w:val="32"/>
          <w:szCs w:val="32"/>
          <w:lang w:eastAsia="zh-CN"/>
        </w:rPr>
        <w:t>建设项目环评报告书的主要结论与建议及审批部门审批决定</w:t>
      </w:r>
      <w:bookmarkEnd w:id="99"/>
      <w:bookmarkEnd w:id="100"/>
    </w:p>
    <w:p>
      <w:pPr>
        <w:pStyle w:val="6"/>
        <w:rPr>
          <w:rFonts w:ascii="宋体" w:hAnsi="宋体" w:cs="宋体"/>
          <w:szCs w:val="24"/>
          <w:lang w:eastAsia="zh-CN"/>
        </w:rPr>
      </w:pPr>
      <w:bookmarkStart w:id="101" w:name="_Toc10386_WPSOffice_Level2"/>
      <w:bookmarkStart w:id="102" w:name="_Toc13338_WPSOffice_Level2"/>
      <w:r>
        <w:rPr>
          <w:rFonts w:hint="eastAsia" w:ascii="宋体" w:hAnsi="宋体" w:cs="宋体"/>
          <w:szCs w:val="24"/>
          <w:lang w:eastAsia="zh-CN"/>
        </w:rPr>
        <w:t>建设项目环评报告书（表）的主要结论与建议</w:t>
      </w:r>
      <w:bookmarkEnd w:id="101"/>
      <w:bookmarkEnd w:id="102"/>
    </w:p>
    <w:p>
      <w:pPr>
        <w:pStyle w:val="27"/>
        <w:ind w:firstLine="480"/>
        <w:rPr>
          <w:szCs w:val="24"/>
          <w:lang w:val="zh-CN" w:eastAsia="zh-CN"/>
        </w:rPr>
      </w:pPr>
      <w:r>
        <w:rPr>
          <w:rFonts w:hint="eastAsia"/>
          <w:szCs w:val="24"/>
          <w:lang w:val="zh-CN" w:eastAsia="zh-CN"/>
        </w:rPr>
        <w:t>项目应采取的主要环境保护治理措施及其预期效果详见</w:t>
      </w:r>
      <w:r>
        <w:fldChar w:fldCharType="begin"/>
      </w:r>
      <w:r>
        <w:instrText xml:space="preserve"> REF _Ref502236310 \h  \* MERGEFORMAT </w:instrText>
      </w:r>
      <w:r>
        <w:fldChar w:fldCharType="separate"/>
      </w:r>
      <w:r>
        <w:rPr>
          <w:rFonts w:hint="eastAsia"/>
          <w:szCs w:val="24"/>
          <w:lang w:eastAsia="zh-CN"/>
        </w:rPr>
        <w:t>表5.1</w:t>
      </w:r>
      <w:r>
        <w:rPr>
          <w:rFonts w:hint="eastAsia"/>
          <w:szCs w:val="24"/>
          <w:lang w:eastAsia="zh-CN"/>
        </w:rPr>
        <w:noBreakHyphen/>
      </w:r>
      <w:r>
        <w:rPr>
          <w:rFonts w:hint="eastAsia"/>
          <w:szCs w:val="24"/>
          <w:lang w:eastAsia="zh-CN"/>
        </w:rPr>
        <w:t>1</w:t>
      </w:r>
      <w:r>
        <w:rPr>
          <w:rFonts w:hint="eastAsia"/>
          <w:szCs w:val="24"/>
          <w:lang w:eastAsia="zh-CN"/>
        </w:rPr>
        <w:fldChar w:fldCharType="end"/>
      </w:r>
      <w:r>
        <w:rPr>
          <w:rFonts w:hint="eastAsia"/>
          <w:szCs w:val="24"/>
          <w:lang w:val="zh-CN" w:eastAsia="zh-CN"/>
        </w:rPr>
        <w:t>。</w:t>
      </w:r>
    </w:p>
    <w:p>
      <w:pPr>
        <w:jc w:val="center"/>
        <w:rPr>
          <w:b/>
          <w:bCs/>
          <w:sz w:val="24"/>
          <w:szCs w:val="24"/>
          <w:lang w:eastAsia="zh-CN"/>
        </w:rPr>
      </w:pPr>
      <w:r>
        <w:fldChar w:fldCharType="begin"/>
      </w:r>
      <w:r>
        <w:instrText xml:space="preserve"> REF _Ref502236310 \h  \* MERGEFORMAT </w:instrText>
      </w:r>
      <w:r>
        <w:fldChar w:fldCharType="separate"/>
      </w:r>
      <w:bookmarkStart w:id="103" w:name="_Toc11681_WPSOffice_Level3"/>
      <w:r>
        <w:rPr>
          <w:rFonts w:hint="eastAsia"/>
          <w:b/>
          <w:bCs/>
          <w:sz w:val="24"/>
          <w:szCs w:val="24"/>
          <w:lang w:eastAsia="zh-CN"/>
        </w:rPr>
        <w:t>表5.1</w:t>
      </w:r>
      <w:r>
        <w:rPr>
          <w:rFonts w:hint="eastAsia"/>
          <w:b/>
          <w:bCs/>
          <w:sz w:val="24"/>
          <w:szCs w:val="24"/>
          <w:lang w:eastAsia="zh-CN"/>
        </w:rPr>
        <w:noBreakHyphen/>
      </w:r>
      <w:r>
        <w:rPr>
          <w:rFonts w:hint="eastAsia"/>
          <w:b/>
          <w:bCs/>
          <w:sz w:val="24"/>
          <w:szCs w:val="24"/>
          <w:lang w:eastAsia="zh-CN"/>
        </w:rPr>
        <w:t>1</w:t>
      </w:r>
      <w:r>
        <w:rPr>
          <w:rFonts w:hint="eastAsia"/>
          <w:b/>
          <w:bCs/>
          <w:sz w:val="24"/>
          <w:szCs w:val="24"/>
          <w:lang w:eastAsia="zh-CN"/>
        </w:rPr>
        <w:fldChar w:fldCharType="end"/>
      </w:r>
      <w:r>
        <w:rPr>
          <w:rFonts w:hint="eastAsia"/>
          <w:b/>
          <w:bCs/>
          <w:sz w:val="24"/>
          <w:szCs w:val="24"/>
          <w:lang w:val="zh-CN" w:eastAsia="zh-CN"/>
        </w:rPr>
        <w:t>环境保护治理措施及其预期效</w:t>
      </w:r>
      <w:bookmarkEnd w:id="103"/>
      <w:r>
        <w:rPr>
          <w:rFonts w:hint="eastAsia"/>
          <w:b/>
          <w:bCs/>
          <w:sz w:val="24"/>
          <w:szCs w:val="24"/>
          <w:lang w:val="zh-CN" w:eastAsia="zh-CN"/>
        </w:rPr>
        <w:t>果</w:t>
      </w:r>
    </w:p>
    <w:tbl>
      <w:tblPr>
        <w:tblStyle w:val="31"/>
        <w:tblW w:w="8306" w:type="dxa"/>
        <w:tblInd w:w="0" w:type="dxa"/>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284"/>
        <w:gridCol w:w="709"/>
        <w:gridCol w:w="3543"/>
        <w:gridCol w:w="3770"/>
      </w:tblGrid>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trPr>
        <w:tc>
          <w:tcPr>
            <w:tcW w:w="993" w:type="dxa"/>
            <w:gridSpan w:val="2"/>
            <w:tcBorders>
              <w:tl2br w:val="nil"/>
              <w:tr2bl w:val="nil"/>
            </w:tcBorders>
            <w:vAlign w:val="center"/>
          </w:tcPr>
          <w:p>
            <w:pPr>
              <w:pStyle w:val="30"/>
              <w:rPr>
                <w:rFonts w:ascii="宋体" w:hAnsi="宋体" w:cs="宋体"/>
                <w:kern w:val="0"/>
                <w:sz w:val="24"/>
                <w:szCs w:val="24"/>
              </w:rPr>
            </w:pPr>
            <w:r>
              <w:rPr>
                <w:rFonts w:hint="eastAsia" w:ascii="宋体" w:hAnsi="宋体" w:cs="宋体"/>
                <w:kern w:val="0"/>
                <w:sz w:val="24"/>
                <w:szCs w:val="24"/>
              </w:rPr>
              <w:t>项目分类</w:t>
            </w:r>
          </w:p>
        </w:tc>
        <w:tc>
          <w:tcPr>
            <w:tcW w:w="3543" w:type="dxa"/>
            <w:tcBorders>
              <w:tl2br w:val="nil"/>
              <w:tr2bl w:val="nil"/>
            </w:tcBorders>
            <w:vAlign w:val="center"/>
          </w:tcPr>
          <w:p>
            <w:pPr>
              <w:pStyle w:val="30"/>
              <w:rPr>
                <w:rFonts w:ascii="宋体" w:hAnsi="宋体" w:cs="宋体"/>
                <w:kern w:val="0"/>
                <w:sz w:val="24"/>
                <w:szCs w:val="24"/>
              </w:rPr>
            </w:pPr>
            <w:r>
              <w:rPr>
                <w:rFonts w:hint="eastAsia" w:ascii="宋体" w:hAnsi="宋体" w:cs="宋体"/>
                <w:kern w:val="0"/>
                <w:sz w:val="24"/>
                <w:szCs w:val="24"/>
              </w:rPr>
              <w:t>应采取的环保措施</w:t>
            </w:r>
          </w:p>
        </w:tc>
        <w:tc>
          <w:tcPr>
            <w:tcW w:w="3770" w:type="dxa"/>
            <w:tcBorders>
              <w:tl2br w:val="nil"/>
              <w:tr2bl w:val="nil"/>
            </w:tcBorders>
            <w:vAlign w:val="center"/>
          </w:tcPr>
          <w:p>
            <w:pPr>
              <w:pStyle w:val="30"/>
              <w:rPr>
                <w:rFonts w:ascii="宋体" w:hAnsi="宋体" w:cs="宋体"/>
                <w:kern w:val="0"/>
                <w:sz w:val="24"/>
                <w:szCs w:val="24"/>
              </w:rPr>
            </w:pPr>
            <w:r>
              <w:rPr>
                <w:rFonts w:hint="eastAsia" w:ascii="宋体" w:hAnsi="宋体" w:cs="宋体"/>
                <w:kern w:val="0"/>
                <w:sz w:val="24"/>
                <w:szCs w:val="24"/>
              </w:rPr>
              <w:t>预期效果</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trPr>
        <w:tc>
          <w:tcPr>
            <w:tcW w:w="284" w:type="dxa"/>
            <w:vMerge w:val="restart"/>
            <w:tcBorders>
              <w:tl2br w:val="nil"/>
              <w:tr2bl w:val="nil"/>
            </w:tcBorders>
            <w:vAlign w:val="center"/>
          </w:tcPr>
          <w:p>
            <w:pPr>
              <w:pStyle w:val="30"/>
              <w:rPr>
                <w:rFonts w:ascii="宋体" w:hAnsi="宋体" w:cs="宋体"/>
                <w:kern w:val="0"/>
                <w:sz w:val="24"/>
                <w:szCs w:val="24"/>
              </w:rPr>
            </w:pPr>
            <w:r>
              <w:rPr>
                <w:rFonts w:hint="eastAsia" w:ascii="宋体" w:hAnsi="宋体" w:cs="宋体"/>
                <w:kern w:val="0"/>
                <w:sz w:val="24"/>
                <w:szCs w:val="24"/>
              </w:rPr>
              <w:t>营</w:t>
            </w:r>
          </w:p>
          <w:p>
            <w:pPr>
              <w:pStyle w:val="30"/>
              <w:rPr>
                <w:rFonts w:ascii="宋体" w:hAnsi="宋体" w:cs="宋体"/>
                <w:kern w:val="0"/>
                <w:sz w:val="24"/>
                <w:szCs w:val="24"/>
              </w:rPr>
            </w:pPr>
            <w:r>
              <w:rPr>
                <w:rFonts w:hint="eastAsia" w:ascii="宋体" w:hAnsi="宋体" w:cs="宋体"/>
                <w:kern w:val="0"/>
                <w:sz w:val="24"/>
                <w:szCs w:val="24"/>
              </w:rPr>
              <w:t>运</w:t>
            </w:r>
          </w:p>
          <w:p>
            <w:pPr>
              <w:pStyle w:val="30"/>
              <w:rPr>
                <w:rFonts w:ascii="宋体" w:hAnsi="宋体" w:cs="宋体"/>
                <w:kern w:val="0"/>
                <w:sz w:val="24"/>
                <w:szCs w:val="24"/>
              </w:rPr>
            </w:pPr>
            <w:r>
              <w:rPr>
                <w:rFonts w:hint="eastAsia" w:ascii="宋体" w:hAnsi="宋体" w:cs="宋体"/>
                <w:kern w:val="0"/>
                <w:sz w:val="24"/>
                <w:szCs w:val="24"/>
              </w:rPr>
              <w:t>期</w:t>
            </w:r>
          </w:p>
        </w:tc>
        <w:tc>
          <w:tcPr>
            <w:tcW w:w="709" w:type="dxa"/>
            <w:tcBorders>
              <w:tl2br w:val="nil"/>
              <w:tr2bl w:val="nil"/>
            </w:tcBorders>
            <w:vAlign w:val="center"/>
          </w:tcPr>
          <w:p>
            <w:pPr>
              <w:pStyle w:val="30"/>
              <w:rPr>
                <w:rFonts w:ascii="宋体" w:hAnsi="宋体" w:cs="宋体"/>
                <w:kern w:val="0"/>
                <w:sz w:val="24"/>
                <w:szCs w:val="24"/>
              </w:rPr>
            </w:pPr>
            <w:r>
              <w:rPr>
                <w:rFonts w:hint="eastAsia" w:ascii="宋体" w:hAnsi="宋体" w:cs="宋体"/>
                <w:kern w:val="0"/>
                <w:sz w:val="24"/>
                <w:szCs w:val="24"/>
              </w:rPr>
              <w:t>废水</w:t>
            </w:r>
          </w:p>
        </w:tc>
        <w:tc>
          <w:tcPr>
            <w:tcW w:w="3543" w:type="dxa"/>
            <w:tcBorders>
              <w:tl2br w:val="nil"/>
              <w:tr2bl w:val="nil"/>
            </w:tcBorders>
            <w:vAlign w:val="center"/>
          </w:tcPr>
          <w:p>
            <w:pPr>
              <w:numPr>
                <w:ilvl w:val="0"/>
                <w:numId w:val="3"/>
              </w:numPr>
              <w:jc w:val="center"/>
              <w:rPr>
                <w:color w:val="000000"/>
                <w:sz w:val="24"/>
                <w:szCs w:val="24"/>
                <w:lang w:eastAsia="zh-CN"/>
              </w:rPr>
            </w:pPr>
            <w:r>
              <w:rPr>
                <w:rFonts w:hint="eastAsia"/>
                <w:color w:val="000000"/>
                <w:sz w:val="24"/>
                <w:szCs w:val="24"/>
                <w:lang w:eastAsia="zh-CN"/>
              </w:rPr>
              <w:t>生活污水</w:t>
            </w:r>
            <w:r>
              <w:rPr>
                <w:rFonts w:hint="eastAsia"/>
                <w:sz w:val="24"/>
                <w:szCs w:val="24"/>
                <w:lang w:eastAsia="zh-CN"/>
              </w:rPr>
              <w:t>经化粪池处理后入城镇污水管网由诸城市舜河污水处理厂集中处理</w:t>
            </w:r>
            <w:r>
              <w:rPr>
                <w:rFonts w:hint="eastAsia"/>
                <w:color w:val="000000"/>
                <w:sz w:val="24"/>
                <w:szCs w:val="24"/>
                <w:lang w:eastAsia="zh-CN"/>
              </w:rPr>
              <w:t>进一步处理后外排潍河.</w:t>
            </w:r>
          </w:p>
          <w:p>
            <w:pPr>
              <w:numPr>
                <w:ilvl w:val="0"/>
                <w:numId w:val="3"/>
              </w:numPr>
              <w:jc w:val="center"/>
              <w:rPr>
                <w:color w:val="000000"/>
                <w:sz w:val="24"/>
                <w:szCs w:val="24"/>
                <w:lang w:eastAsia="zh-CN"/>
              </w:rPr>
            </w:pPr>
            <w:r>
              <w:rPr>
                <w:rFonts w:hint="eastAsia"/>
                <w:color w:val="000000"/>
                <w:sz w:val="24"/>
                <w:szCs w:val="24"/>
                <w:lang w:eastAsia="zh-CN"/>
              </w:rPr>
              <w:t>所有生活污水收集管道和处理设施须采取严格的防渗措施，防止生活污水下渗污染地下水。</w:t>
            </w:r>
          </w:p>
          <w:p>
            <w:pPr>
              <w:jc w:val="center"/>
              <w:rPr>
                <w:sz w:val="24"/>
                <w:szCs w:val="24"/>
                <w:lang w:eastAsia="zh-CN"/>
              </w:rPr>
            </w:pPr>
          </w:p>
        </w:tc>
        <w:tc>
          <w:tcPr>
            <w:tcW w:w="3770" w:type="dxa"/>
            <w:tcBorders>
              <w:tl2br w:val="nil"/>
              <w:tr2bl w:val="nil"/>
            </w:tcBorders>
            <w:vAlign w:val="center"/>
          </w:tcPr>
          <w:p>
            <w:pPr>
              <w:jc w:val="center"/>
              <w:rPr>
                <w:sz w:val="24"/>
                <w:szCs w:val="24"/>
                <w:lang w:eastAsia="zh-CN"/>
              </w:rPr>
            </w:pPr>
            <w:r>
              <w:rPr>
                <w:rFonts w:hint="eastAsia"/>
                <w:color w:val="auto"/>
                <w:kern w:val="21"/>
                <w:sz w:val="24"/>
                <w:szCs w:val="24"/>
                <w:lang w:eastAsia="zh-CN"/>
              </w:rPr>
              <w:t xml:space="preserve">《污水排入城镇下水道水质标准》（GB </w:t>
            </w:r>
            <w:r>
              <w:rPr>
                <w:rFonts w:hint="eastAsia"/>
                <w:color w:val="auto"/>
                <w:kern w:val="21"/>
                <w:sz w:val="24"/>
                <w:szCs w:val="24"/>
                <w:lang w:val="en-US" w:eastAsia="zh-CN"/>
              </w:rPr>
              <w:t>/</w:t>
            </w:r>
            <w:r>
              <w:rPr>
                <w:rFonts w:hint="eastAsia"/>
                <w:color w:val="auto"/>
                <w:kern w:val="21"/>
                <w:sz w:val="24"/>
                <w:szCs w:val="24"/>
                <w:lang w:eastAsia="zh-CN"/>
              </w:rPr>
              <w:t>T 31962-2015 ）中B等级标准；</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trPr>
        <w:tc>
          <w:tcPr>
            <w:tcW w:w="284" w:type="dxa"/>
            <w:vMerge w:val="continue"/>
            <w:tcBorders>
              <w:tl2br w:val="nil"/>
              <w:tr2bl w:val="nil"/>
            </w:tcBorders>
            <w:vAlign w:val="center"/>
          </w:tcPr>
          <w:p>
            <w:pPr>
              <w:pStyle w:val="30"/>
              <w:rPr>
                <w:rFonts w:ascii="宋体" w:hAnsi="宋体" w:cs="宋体"/>
                <w:kern w:val="0"/>
                <w:sz w:val="24"/>
                <w:szCs w:val="24"/>
              </w:rPr>
            </w:pPr>
          </w:p>
        </w:tc>
        <w:tc>
          <w:tcPr>
            <w:tcW w:w="709" w:type="dxa"/>
            <w:tcBorders>
              <w:tl2br w:val="nil"/>
              <w:tr2bl w:val="nil"/>
            </w:tcBorders>
            <w:vAlign w:val="center"/>
          </w:tcPr>
          <w:p>
            <w:pPr>
              <w:pStyle w:val="30"/>
              <w:rPr>
                <w:rFonts w:ascii="宋体" w:hAnsi="宋体" w:cs="宋体"/>
                <w:kern w:val="0"/>
                <w:sz w:val="24"/>
                <w:szCs w:val="24"/>
              </w:rPr>
            </w:pPr>
            <w:r>
              <w:rPr>
                <w:rFonts w:hint="eastAsia" w:ascii="宋体" w:hAnsi="宋体" w:cs="宋体"/>
                <w:kern w:val="0"/>
                <w:sz w:val="24"/>
                <w:szCs w:val="24"/>
              </w:rPr>
              <w:t>噪声</w:t>
            </w:r>
          </w:p>
        </w:tc>
        <w:tc>
          <w:tcPr>
            <w:tcW w:w="3543" w:type="dxa"/>
            <w:tcBorders>
              <w:tl2br w:val="nil"/>
              <w:tr2bl w:val="nil"/>
            </w:tcBorders>
            <w:vAlign w:val="center"/>
          </w:tcPr>
          <w:p>
            <w:pPr>
              <w:jc w:val="center"/>
              <w:rPr>
                <w:sz w:val="24"/>
                <w:szCs w:val="24"/>
                <w:lang w:eastAsia="zh-CN"/>
              </w:rPr>
            </w:pPr>
            <w:r>
              <w:rPr>
                <w:rFonts w:hint="eastAsia"/>
                <w:sz w:val="24"/>
                <w:szCs w:val="24"/>
                <w:lang w:eastAsia="zh-CN"/>
              </w:rPr>
              <w:t>对水泵、变配电室、换热站产生的噪声及商业经营活动产生的噪声，采取减震、密封、绿化吸声及隔音等措施处理。</w:t>
            </w:r>
          </w:p>
        </w:tc>
        <w:tc>
          <w:tcPr>
            <w:tcW w:w="3770" w:type="dxa"/>
            <w:tcBorders>
              <w:tl2br w:val="nil"/>
              <w:tr2bl w:val="nil"/>
            </w:tcBorders>
            <w:vAlign w:val="center"/>
          </w:tcPr>
          <w:p>
            <w:pPr>
              <w:jc w:val="center"/>
              <w:rPr>
                <w:sz w:val="24"/>
                <w:szCs w:val="24"/>
                <w:lang w:eastAsia="zh-CN"/>
              </w:rPr>
            </w:pPr>
            <w:r>
              <w:rPr>
                <w:rFonts w:hint="eastAsia"/>
                <w:color w:val="000000"/>
                <w:sz w:val="24"/>
                <w:szCs w:val="24"/>
                <w:u w:color="FFFFFF"/>
                <w:lang w:eastAsia="zh-CN"/>
              </w:rPr>
              <w:t>厂界噪声满足</w:t>
            </w:r>
            <w:r>
              <w:rPr>
                <w:rFonts w:hint="eastAsia"/>
                <w:color w:val="000000"/>
                <w:sz w:val="24"/>
                <w:szCs w:val="24"/>
                <w:lang w:eastAsia="zh-CN"/>
              </w:rPr>
              <w:t>(GB12348-2008)</w:t>
            </w:r>
            <w:r>
              <w:rPr>
                <w:rFonts w:hint="eastAsia"/>
                <w:color w:val="000000"/>
                <w:sz w:val="24"/>
                <w:szCs w:val="24"/>
                <w:u w:color="FFFFFF"/>
                <w:lang w:eastAsia="zh-CN"/>
              </w:rPr>
              <w:t>中2类功能区排放限值要求。</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trPr>
        <w:tc>
          <w:tcPr>
            <w:tcW w:w="284" w:type="dxa"/>
            <w:vMerge w:val="continue"/>
            <w:tcBorders>
              <w:tl2br w:val="nil"/>
              <w:tr2bl w:val="nil"/>
            </w:tcBorders>
            <w:vAlign w:val="center"/>
          </w:tcPr>
          <w:p>
            <w:pPr>
              <w:pStyle w:val="30"/>
              <w:rPr>
                <w:rFonts w:ascii="宋体" w:hAnsi="宋体" w:cs="宋体"/>
                <w:kern w:val="0"/>
                <w:sz w:val="24"/>
                <w:szCs w:val="24"/>
              </w:rPr>
            </w:pPr>
          </w:p>
        </w:tc>
        <w:tc>
          <w:tcPr>
            <w:tcW w:w="709" w:type="dxa"/>
            <w:tcBorders>
              <w:tl2br w:val="nil"/>
              <w:tr2bl w:val="nil"/>
            </w:tcBorders>
            <w:vAlign w:val="center"/>
          </w:tcPr>
          <w:p>
            <w:pPr>
              <w:pStyle w:val="30"/>
              <w:rPr>
                <w:rFonts w:ascii="宋体" w:hAnsi="宋体" w:cs="宋体"/>
                <w:kern w:val="0"/>
                <w:sz w:val="24"/>
                <w:szCs w:val="24"/>
              </w:rPr>
            </w:pPr>
            <w:r>
              <w:rPr>
                <w:rFonts w:hint="eastAsia" w:ascii="宋体" w:hAnsi="宋体" w:cs="宋体"/>
                <w:kern w:val="0"/>
                <w:sz w:val="24"/>
                <w:szCs w:val="24"/>
              </w:rPr>
              <w:t>固废</w:t>
            </w:r>
          </w:p>
        </w:tc>
        <w:tc>
          <w:tcPr>
            <w:tcW w:w="3543" w:type="dxa"/>
            <w:tcBorders>
              <w:tl2br w:val="nil"/>
              <w:tr2bl w:val="nil"/>
            </w:tcBorders>
            <w:vAlign w:val="top"/>
          </w:tcPr>
          <w:p>
            <w:pPr>
              <w:jc w:val="center"/>
              <w:rPr>
                <w:sz w:val="24"/>
                <w:szCs w:val="24"/>
                <w:lang w:eastAsia="zh-CN"/>
              </w:rPr>
            </w:pPr>
            <w:r>
              <w:rPr>
                <w:rFonts w:hint="eastAsia"/>
                <w:sz w:val="24"/>
                <w:szCs w:val="24"/>
                <w:lang w:eastAsia="zh-CN"/>
              </w:rPr>
              <w:t>生活垃圾、商业垃圾、建筑垃圾，定期清运处理。</w:t>
            </w:r>
          </w:p>
        </w:tc>
        <w:tc>
          <w:tcPr>
            <w:tcW w:w="3770" w:type="dxa"/>
            <w:tcBorders>
              <w:tl2br w:val="nil"/>
              <w:tr2bl w:val="nil"/>
            </w:tcBorders>
            <w:vAlign w:val="center"/>
          </w:tcPr>
          <w:p>
            <w:pPr>
              <w:jc w:val="center"/>
              <w:rPr>
                <w:sz w:val="24"/>
                <w:szCs w:val="24"/>
                <w:lang w:eastAsia="zh-CN"/>
              </w:rPr>
            </w:pPr>
            <w:r>
              <w:rPr>
                <w:rFonts w:hint="eastAsia"/>
                <w:color w:val="000000"/>
                <w:sz w:val="24"/>
                <w:szCs w:val="24"/>
                <w:lang w:eastAsia="zh-CN"/>
              </w:rPr>
              <w:t>一般固废符合《一般工业固体废物贮存、处置场污染控制标准》(GB18599-2001)</w:t>
            </w:r>
            <w:r>
              <w:rPr>
                <w:rFonts w:hint="eastAsia"/>
                <w:color w:val="000000"/>
                <w:sz w:val="24"/>
                <w:szCs w:val="24"/>
                <w:u w:color="FFFFFF"/>
                <w:lang w:eastAsia="zh-CN"/>
              </w:rPr>
              <w:t>及其修改单</w:t>
            </w:r>
          </w:p>
        </w:tc>
      </w:tr>
    </w:tbl>
    <w:p>
      <w:pPr>
        <w:pStyle w:val="27"/>
        <w:keepNext w:val="0"/>
        <w:keepLines w:val="0"/>
        <w:pageBreakBefore w:val="0"/>
        <w:widowControl w:val="0"/>
        <w:kinsoku/>
        <w:wordWrap/>
        <w:overflowPunct/>
        <w:autoSpaceDE w:val="0"/>
        <w:autoSpaceDN w:val="0"/>
        <w:bidi w:val="0"/>
        <w:adjustRightInd/>
        <w:snapToGrid/>
        <w:ind w:firstLine="480"/>
        <w:textAlignment w:val="auto"/>
        <w:outlineLvl w:val="9"/>
        <w:rPr>
          <w:szCs w:val="24"/>
          <w:lang w:eastAsia="zh-CN"/>
        </w:rPr>
      </w:pPr>
      <w:r>
        <w:rPr>
          <w:rFonts w:hint="eastAsia"/>
          <w:szCs w:val="24"/>
          <w:lang w:eastAsia="zh-CN"/>
        </w:rPr>
        <w:t>综合结论：</w:t>
      </w:r>
    </w:p>
    <w:p>
      <w:pPr>
        <w:keepNext w:val="0"/>
        <w:keepLines w:val="0"/>
        <w:pageBreakBefore w:val="0"/>
        <w:widowControl w:val="0"/>
        <w:numPr>
          <w:ilvl w:val="1"/>
          <w:numId w:val="0"/>
        </w:numPr>
        <w:kinsoku/>
        <w:wordWrap/>
        <w:overflowPunct/>
        <w:topLinePunct w:val="0"/>
        <w:autoSpaceDE w:val="0"/>
        <w:autoSpaceDN w:val="0"/>
        <w:bidi w:val="0"/>
        <w:adjustRightInd/>
        <w:snapToGrid/>
        <w:spacing w:line="360" w:lineRule="auto"/>
        <w:ind w:firstLine="440" w:firstLineChars="200"/>
        <w:textAlignment w:val="auto"/>
        <w:outlineLvl w:val="9"/>
        <w:rPr>
          <w:rFonts w:ascii="宋体" w:hAnsi="宋体" w:cs="宋体"/>
          <w:szCs w:val="24"/>
          <w:lang w:eastAsia="zh-CN"/>
        </w:rPr>
      </w:pPr>
      <w:r>
        <w:rPr>
          <w:rFonts w:hint="eastAsia" w:ascii="宋体" w:hAnsi="宋体" w:cs="宋体"/>
          <w:b w:val="0"/>
          <w:bCs w:val="0"/>
          <w:color w:val="000000"/>
          <w:szCs w:val="24"/>
          <w:lang w:eastAsia="zh-CN"/>
        </w:rPr>
        <w:t>综上所述，本项目符合国家产业政策、山东省环保政策，符合区域规划的要求，选址合理。污染物排放达到国家标准；对环境空气、水环境和声环境的影响较小；环境风险影响可以控制在可接受的程度；厂址选择合理；符合清洁生产、总量控制和达标排放的要求。本项目在落实好本报告提出的各项环保措施的条件下，从环境保护的角度分析其建设是可行的。</w:t>
      </w:r>
    </w:p>
    <w:p>
      <w:pPr>
        <w:pStyle w:val="6"/>
        <w:rPr>
          <w:rFonts w:ascii="宋体" w:hAnsi="宋体" w:cs="宋体"/>
          <w:szCs w:val="24"/>
        </w:rPr>
      </w:pPr>
      <w:bookmarkStart w:id="104" w:name="_Toc32728_WPSOffice_Level2"/>
      <w:bookmarkStart w:id="105" w:name="_Toc19441_WPSOffice_Level2"/>
      <w:r>
        <w:rPr>
          <w:rFonts w:hint="eastAsia" w:ascii="宋体" w:hAnsi="宋体" w:cs="宋体"/>
          <w:szCs w:val="24"/>
        </w:rPr>
        <w:t>审批部门审批决定</w:t>
      </w:r>
      <w:bookmarkEnd w:id="104"/>
      <w:bookmarkEnd w:id="105"/>
    </w:p>
    <w:p>
      <w:pPr>
        <w:pageBreakBefore w:val="0"/>
        <w:widowControl w:val="0"/>
        <w:numPr>
          <w:ilvl w:val="1"/>
          <w:numId w:val="0"/>
        </w:numPr>
        <w:kinsoku/>
        <w:wordWrap/>
        <w:overflowPunct/>
        <w:topLinePunct w:val="0"/>
        <w:autoSpaceDE w:val="0"/>
        <w:autoSpaceDN w:val="0"/>
        <w:bidi w:val="0"/>
        <w:adjustRightInd/>
        <w:snapToGrid/>
        <w:spacing w:line="360" w:lineRule="auto"/>
        <w:ind w:firstLine="440" w:firstLineChars="200"/>
        <w:textAlignment w:val="auto"/>
        <w:outlineLvl w:val="9"/>
        <w:rPr>
          <w:rFonts w:ascii="宋体" w:hAnsi="宋体" w:cs="宋体"/>
          <w:b w:val="0"/>
          <w:bCs w:val="0"/>
          <w:color w:val="000000"/>
          <w:kern w:val="2"/>
          <w:szCs w:val="24"/>
          <w:lang w:eastAsia="zh-CN"/>
        </w:rPr>
      </w:pPr>
      <w:r>
        <w:rPr>
          <w:rFonts w:hint="eastAsia" w:ascii="宋体" w:hAnsi="宋体" w:cs="宋体"/>
          <w:b w:val="0"/>
          <w:bCs w:val="0"/>
          <w:color w:val="000000"/>
          <w:kern w:val="2"/>
          <w:szCs w:val="24"/>
          <w:lang w:eastAsia="zh-CN"/>
        </w:rPr>
        <w:t>潍坊市环境保护局（潍环审报告书[2012] 212号）《关于山东裕华发展有限公司诸城龙苑尚城项目环境影响报告书的批复》:</w:t>
      </w:r>
    </w:p>
    <w:p>
      <w:pPr>
        <w:pageBreakBefore w:val="0"/>
        <w:widowControl w:val="0"/>
        <w:numPr>
          <w:ilvl w:val="0"/>
          <w:numId w:val="4"/>
        </w:numPr>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项目位于诸城市兴华西路与西环路交叉口东北角,东至2081正好小区,西至西环路,南至兴华西路,北至佳和世纪城。总投资71912万元,环保投资610万元,规划总用地面积8117平方米,总建筑面积297423平方米,其中:地上建筑面积241623平方米,地下车库建筑面积48220平方米,地下储藏室建筑面积7580平方米。地上建筑包括住宅建筑面积153930平方米,幼儿园建筑面积1500平方米,商业建筑面积71493平方米,高层公寓建筑面积13820平方米,配套设施建筑面积880平方米。项目建成后是一个集居住、商业为一体的综合性小区。</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在认真落实报告书中提出的污染防治措施后,各项污染物能达标排放并能满足总量控制的要求,同意项目建设。</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二、该项目在设计、建设和运营中,应严格落实环境影响报告书提出的污染防治措施和本批复的要求</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一)小区内排水实行雨污分流。按照国家要求配套建设中水设施,部分生活污水经中水设施处理后,回用于绿化浇洒和道路喷洒等,回用水质须确保达到《城市污水再生利用一城市杂用水水质》(GB/T18920-2002)中的要求;剩余部分生活污水经城市污水管网,进入诸城市舜河污水处理厂集中处理,外排废水须确保达到《污水排入城镇下水道水质标准》(CJ343-2010)标准和诸城市舜河污水处理厂进水水质要求。</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(二)该项目供热采用集中供热,不得新建燃煤锅炉。</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三)项目建设一座140m/d地下中水设施,整个污水处理设施加盖封闭,中水设施产生的臭气集中收集后通过活性炭除臭设备进行除臭,后引至地面绿化带低空排放。应加强运行管理,减少恶臭气体的排放,确保中水设施边界达到《城镇污水处理厂污染物排放标准》(GB18918-2002)表4中二级标准筑施工场界环境噪声排放标准》(GB12523-2011)中标准要求。</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四)落实环评报告中提出的施工期间污染防治措施,确保产生的扬尘、废水、噪声不对周围环境造成影响。做好施工期间的水土保持工作,工程开挖应避开雨季;采取有效措施抑制施工扬尘,施工场地应进行围挡并及时进行洒水抑尘,运输车辆应采取防止物料洒落的措施;及时对场地进行硬化和绿化。施工期间噪声执行《建筑施工场界环境噪声排放标准》(GB12523-2011)中标准要求。</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五)小区居民楼内的电梯电机房等设备噪声源应采取消音降噪措施,杜绝扰民现象发生。小区内其他噪声源,如中水设施、换热站、燃气调压站、水加压泵房、商业经营场所等的噪声设备应采取相应的消音降噪措施,噪声源边界分类执行《社会生活环境噪声排放标准》(GB22337-2008)中的的相应标准和《工业企业厂界环境噪声排放标准》(GB12348-2008)中的相应标准要求。</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(六)针对施工期间对周围生态环境可能产生的影响,严格落实环评报告中提出的生态防护措施,避免施工对周围的生态环境造成不利影响。</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七)落实施工期间产生固废的各项处置措施;项目运营后产生的生活垃圾、中水设施污泥要及时清运,由环卫部门统一处置,不得堆存。门诊医疗垃圾属危险废物,应严格按照《医疗废物集中处置技术规范》的要求采用专用容器,明确各类废弃物标识,分类包装,并严格按照相关规定管理运行。</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八)该项目沿街商业楼如涉及餐饮项目,在设计、建设时须严格执行《饮食业环境保护技术规范》(HJ554-2010)中的规定,餐饮项目及幼儿园食堂须安装油烟净化设施,油烟排放须确保达到《饮食业油烟排放标准》(DB37/597-2006)中的要求</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(九)做好污水管线、中水设施等场所的防渗措施,防止对周围地下水造成影响。</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（十）开发商在预售房时必须公示有关环评文件及环保验收信息。</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(十一)对进出车辆应采取严格的管理措施,确保产生的噪声和汽车尾气达标排放。</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三、工程建成后,向我局申请工程竣工环境保护验收</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四、若该项目的性质、规模、地点及防治污染、防止生态破坏措施发生重大变化,应当当重新向我局报批环境影响评价文件。若项目在建设、运行过程中产生不符合我局批准的环境影响评价文件情形的,应当进行后评价,采取改进措施并报我局备案</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五、由滩坊市环境监察支队、诸城市环境保护局负责该项目建设期间的环境保护监督检査工作</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六、该环境影响报告书自批准之日起超过5年,方决定项目开建设,须将其环境影响报告书报我局重新审核</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七、你公司应在接到本批复后5个工作日内,将批准后的环境影响报告书及批复文件送诸城市环境保护局,并按规定接受各级环保部门的监督检查。</w:t>
      </w:r>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八、该批复在省级及以上发改、经贸等部门审批、核准、备案无效。</w:t>
      </w:r>
    </w:p>
    <w:p>
      <w:pPr>
        <w:pageBreakBefore w:val="0"/>
        <w:widowControl w:val="0"/>
        <w:numPr>
          <w:ilvl w:val="0"/>
          <w:numId w:val="0"/>
        </w:numPr>
        <w:kinsoku/>
        <w:wordWrap/>
        <w:overflowPunct/>
        <w:topLinePunct w:val="0"/>
        <w:autoSpaceDE w:val="0"/>
        <w:autoSpaceDN w:val="0"/>
        <w:bidi w:val="0"/>
        <w:adjustRightInd/>
        <w:snapToGrid/>
        <w:spacing w:line="360" w:lineRule="auto"/>
        <w:ind w:firstLine="440" w:firstLineChars="200"/>
        <w:textAlignment w:val="auto"/>
        <w:outlineLvl w:val="9"/>
        <w:rPr>
          <w:szCs w:val="24"/>
          <w:lang w:eastAsia="zh-CN"/>
        </w:rPr>
      </w:pPr>
    </w:p>
    <w:p>
      <w:pPr>
        <w:pageBreakBefore w:val="0"/>
        <w:widowControl w:val="0"/>
        <w:numPr>
          <w:ilvl w:val="0"/>
          <w:numId w:val="0"/>
        </w:numPr>
        <w:kinsoku/>
        <w:wordWrap/>
        <w:overflowPunct/>
        <w:topLinePunct w:val="0"/>
        <w:autoSpaceDE w:val="0"/>
        <w:autoSpaceDN w:val="0"/>
        <w:bidi w:val="0"/>
        <w:adjustRightInd/>
        <w:snapToGrid/>
        <w:spacing w:line="360" w:lineRule="auto"/>
        <w:ind w:firstLine="440" w:firstLineChars="200"/>
        <w:textAlignment w:val="auto"/>
        <w:outlineLvl w:val="9"/>
        <w:rPr>
          <w:szCs w:val="24"/>
          <w:lang w:eastAsia="zh-CN"/>
        </w:rPr>
      </w:pPr>
    </w:p>
    <w:p>
      <w:pPr>
        <w:rPr>
          <w:sz w:val="24"/>
          <w:szCs w:val="24"/>
          <w:lang w:eastAsia="zh-CN"/>
        </w:rPr>
      </w:pPr>
    </w:p>
    <w:p>
      <w:pPr>
        <w:pStyle w:val="5"/>
        <w:jc w:val="center"/>
        <w:rPr>
          <w:sz w:val="32"/>
          <w:szCs w:val="32"/>
        </w:rPr>
      </w:pPr>
      <w:bookmarkStart w:id="106" w:name="_Toc22200_WPSOffice_Level1"/>
      <w:bookmarkStart w:id="107" w:name="_Toc519_WPSOffice_Level1"/>
      <w:r>
        <w:rPr>
          <w:rFonts w:hint="eastAsia"/>
          <w:sz w:val="32"/>
          <w:szCs w:val="32"/>
        </w:rPr>
        <w:t>验收执行标准</w:t>
      </w:r>
      <w:bookmarkEnd w:id="106"/>
      <w:bookmarkEnd w:id="107"/>
    </w:p>
    <w:p>
      <w:pPr>
        <w:pStyle w:val="6"/>
        <w:rPr>
          <w:rFonts w:ascii="宋体" w:hAnsi="宋体" w:cs="宋体"/>
          <w:color w:val="auto"/>
          <w:sz w:val="24"/>
          <w:szCs w:val="24"/>
        </w:rPr>
      </w:pPr>
      <w:bookmarkStart w:id="108" w:name="_Toc504574499"/>
      <w:bookmarkStart w:id="109" w:name="_Toc6535_WPSOffice_Level2"/>
      <w:bookmarkStart w:id="110" w:name="_Toc9888_WPSOffice_Level2"/>
      <w:r>
        <w:rPr>
          <w:rFonts w:hint="eastAsia" w:ascii="宋体" w:hAnsi="宋体" w:cs="宋体"/>
          <w:szCs w:val="24"/>
        </w:rPr>
        <w:t>废水执行标准</w:t>
      </w:r>
      <w:bookmarkEnd w:id="108"/>
      <w:bookmarkEnd w:id="109"/>
      <w:bookmarkEnd w:id="110"/>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color w:val="auto"/>
          <w:sz w:val="24"/>
          <w:szCs w:val="24"/>
          <w:lang w:eastAsia="zh-CN"/>
        </w:rPr>
      </w:pPr>
      <w:r>
        <w:rPr>
          <w:rFonts w:hint="eastAsia"/>
          <w:color w:val="auto"/>
          <w:sz w:val="24"/>
          <w:szCs w:val="24"/>
          <w:lang w:eastAsia="zh-CN"/>
        </w:rPr>
        <w:t>本项目无生产工艺废水,主要为居民生活污水。本项目废水执行</w:t>
      </w:r>
      <w:r>
        <w:rPr>
          <w:rFonts w:hint="eastAsia"/>
          <w:color w:val="auto"/>
          <w:kern w:val="21"/>
          <w:sz w:val="24"/>
          <w:szCs w:val="24"/>
          <w:lang w:eastAsia="zh-CN"/>
        </w:rPr>
        <w:t xml:space="preserve">《污水排入城镇下水道水质标准》（GB </w:t>
      </w:r>
      <w:r>
        <w:rPr>
          <w:rFonts w:hint="eastAsia"/>
          <w:color w:val="auto"/>
          <w:kern w:val="21"/>
          <w:sz w:val="24"/>
          <w:szCs w:val="24"/>
          <w:lang w:val="en-US" w:eastAsia="zh-CN"/>
        </w:rPr>
        <w:t>/</w:t>
      </w:r>
      <w:r>
        <w:rPr>
          <w:rFonts w:hint="eastAsia"/>
          <w:color w:val="auto"/>
          <w:kern w:val="21"/>
          <w:sz w:val="24"/>
          <w:szCs w:val="24"/>
          <w:lang w:eastAsia="zh-CN"/>
        </w:rPr>
        <w:t>T 31962-2015 ）中B等级标准；</w:t>
      </w:r>
    </w:p>
    <w:p>
      <w:pPr>
        <w:pStyle w:val="6"/>
        <w:rPr>
          <w:rFonts w:ascii="宋体" w:hAnsi="宋体" w:cs="宋体"/>
          <w:color w:val="auto"/>
          <w:sz w:val="24"/>
          <w:szCs w:val="24"/>
        </w:rPr>
      </w:pPr>
      <w:bookmarkStart w:id="111" w:name="_Toc504574500"/>
      <w:bookmarkStart w:id="112" w:name="_Toc1899_WPSOffice_Level2"/>
      <w:bookmarkStart w:id="113" w:name="_Toc16227_WPSOffice_Level2"/>
      <w:r>
        <w:rPr>
          <w:rFonts w:hint="eastAsia" w:ascii="宋体" w:hAnsi="宋体" w:cs="宋体"/>
          <w:color w:val="auto"/>
          <w:sz w:val="24"/>
          <w:szCs w:val="24"/>
        </w:rPr>
        <w:t>废气执行标准</w:t>
      </w:r>
      <w:bookmarkEnd w:id="111"/>
      <w:bookmarkEnd w:id="112"/>
      <w:bookmarkEnd w:id="113"/>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本项目产生的废气主要由厨房燃气废气、油烟废气、机动车尾气，垃圾收集箱和中水处理站恶臭</w:t>
      </w:r>
    </w:p>
    <w:p>
      <w:pPr>
        <w:pStyle w:val="6"/>
        <w:rPr>
          <w:rFonts w:ascii="宋体" w:hAnsi="宋体" w:cs="宋体"/>
          <w:szCs w:val="24"/>
        </w:rPr>
      </w:pPr>
      <w:bookmarkStart w:id="114" w:name="_Toc30753_WPSOffice_Level2"/>
      <w:bookmarkStart w:id="115" w:name="_Toc5333_WPSOffice_Level2"/>
      <w:bookmarkStart w:id="116" w:name="_Toc504574501"/>
      <w:r>
        <w:rPr>
          <w:rFonts w:hint="eastAsia" w:ascii="宋体" w:hAnsi="宋体" w:cs="宋体"/>
          <w:szCs w:val="24"/>
        </w:rPr>
        <w:t>噪声执行标准</w:t>
      </w:r>
      <w:bookmarkEnd w:id="114"/>
      <w:bookmarkEnd w:id="115"/>
      <w:bookmarkEnd w:id="116"/>
    </w:p>
    <w:p>
      <w:pPr>
        <w:pStyle w:val="27"/>
        <w:keepNext w:val="0"/>
        <w:keepLines w:val="0"/>
        <w:pageBreakBefore w:val="0"/>
        <w:widowControl w:val="0"/>
        <w:kinsoku/>
        <w:wordWrap/>
        <w:overflowPunct/>
        <w:topLinePunct/>
        <w:autoSpaceDE w:val="0"/>
        <w:autoSpaceDN w:val="0"/>
        <w:bidi w:val="0"/>
        <w:adjustRightInd/>
        <w:snapToGrid/>
        <w:ind w:firstLine="480"/>
        <w:textAlignment w:val="auto"/>
        <w:outlineLvl w:val="9"/>
        <w:rPr>
          <w:szCs w:val="24"/>
          <w:lang w:eastAsia="zh-CN"/>
        </w:rPr>
      </w:pPr>
      <w:r>
        <w:rPr>
          <w:rFonts w:hint="eastAsia"/>
          <w:szCs w:val="24"/>
          <w:lang w:eastAsia="zh-CN"/>
        </w:rPr>
        <w:t>主要噪声来源于各类水泵等设备噪声，以及汽车出入地下车库的交通噪声和人员社会活动噪声，执行《声环境质量标准》(GB3096-2008)中4a类标准,其余区域执行2类标准。</w:t>
      </w:r>
    </w:p>
    <w:p>
      <w:pPr>
        <w:jc w:val="center"/>
        <w:rPr>
          <w:sz w:val="24"/>
          <w:szCs w:val="24"/>
        </w:rPr>
      </w:pPr>
      <w:bookmarkStart w:id="117" w:name="_Toc4007_WPSOffice_Level2"/>
      <w:bookmarkStart w:id="118" w:name="_Toc16833_WPSOffice_Level3"/>
      <w:r>
        <w:rPr>
          <w:rFonts w:hint="eastAsia"/>
          <w:sz w:val="24"/>
          <w:szCs w:val="24"/>
        </w:rPr>
        <w:t>表</w:t>
      </w:r>
      <w:r>
        <w:rPr>
          <w:rFonts w:hint="eastAsia"/>
          <w:sz w:val="24"/>
          <w:szCs w:val="24"/>
        </w:rPr>
        <w:fldChar w:fldCharType="begin"/>
      </w:r>
      <w:r>
        <w:rPr>
          <w:rFonts w:hint="eastAsia"/>
          <w:sz w:val="24"/>
          <w:szCs w:val="24"/>
        </w:rPr>
        <w:instrText xml:space="preserve"> STYLEREF 2</w:instrText>
      </w:r>
      <w:bookmarkEnd w:id="117"/>
      <w:bookmarkEnd w:id="118"/>
      <w:r>
        <w:rPr>
          <w:rFonts w:hint="eastAsia"/>
          <w:sz w:val="24"/>
          <w:szCs w:val="24"/>
        </w:rPr>
        <w:instrText xml:space="preserve"> \s </w:instrText>
      </w:r>
      <w:r>
        <w:rPr>
          <w:rFonts w:hint="eastAsia"/>
          <w:sz w:val="24"/>
          <w:szCs w:val="24"/>
        </w:rPr>
        <w:fldChar w:fldCharType="separate"/>
      </w:r>
      <w:r>
        <w:rPr>
          <w:rFonts w:hint="eastAsia"/>
          <w:sz w:val="24"/>
          <w:szCs w:val="24"/>
        </w:rPr>
        <w:t>6.3</w:t>
      </w:r>
      <w:r>
        <w:rPr>
          <w:rFonts w:hint="eastAsia"/>
          <w:sz w:val="24"/>
          <w:szCs w:val="24"/>
        </w:rPr>
        <w:fldChar w:fldCharType="end"/>
      </w:r>
      <w:r>
        <w:rPr>
          <w:rFonts w:hint="eastAsia"/>
          <w:sz w:val="24"/>
          <w:szCs w:val="24"/>
        </w:rPr>
        <w:noBreakHyphen/>
      </w:r>
      <w:r>
        <w:rPr>
          <w:rFonts w:hint="eastAsia"/>
          <w:sz w:val="24"/>
          <w:szCs w:val="24"/>
        </w:rPr>
        <w:fldChar w:fldCharType="begin"/>
      </w:r>
      <w:r>
        <w:rPr>
          <w:rFonts w:hint="eastAsia"/>
          <w:sz w:val="24"/>
          <w:szCs w:val="24"/>
        </w:rPr>
        <w:instrText xml:space="preserve"> SEQ 表 \* ARABIC \s 2 </w:instrText>
      </w:r>
      <w:r>
        <w:rPr>
          <w:rFonts w:hint="eastAsia"/>
          <w:sz w:val="24"/>
          <w:szCs w:val="24"/>
        </w:rPr>
        <w:fldChar w:fldCharType="separate"/>
      </w:r>
      <w:r>
        <w:rPr>
          <w:rFonts w:hint="eastAsia"/>
          <w:sz w:val="24"/>
          <w:szCs w:val="24"/>
        </w:rPr>
        <w:t>1</w:t>
      </w:r>
      <w:r>
        <w:rPr>
          <w:rFonts w:hint="eastAsia"/>
          <w:sz w:val="24"/>
          <w:szCs w:val="24"/>
        </w:rPr>
        <w:fldChar w:fldCharType="end"/>
      </w:r>
      <w:r>
        <w:rPr>
          <w:rFonts w:hint="eastAsia"/>
          <w:sz w:val="24"/>
          <w:szCs w:val="24"/>
        </w:rPr>
        <w:t xml:space="preserve"> 噪声标准限值</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pStyle w:val="15"/>
              <w:rPr>
                <w:sz w:val="24"/>
                <w:szCs w:val="24"/>
                <w:lang w:eastAsia="zh-CN"/>
              </w:rPr>
            </w:pPr>
            <w:r>
              <w:rPr>
                <w:rFonts w:hint="eastAsia"/>
                <w:sz w:val="24"/>
                <w:szCs w:val="24"/>
                <w:lang w:eastAsia="zh-CN"/>
              </w:rPr>
              <w:t>声环境功能区类别</w:t>
            </w:r>
          </w:p>
        </w:tc>
        <w:tc>
          <w:tcPr>
            <w:tcW w:w="2841" w:type="dxa"/>
          </w:tcPr>
          <w:p>
            <w:pPr>
              <w:pStyle w:val="15"/>
              <w:rPr>
                <w:sz w:val="24"/>
                <w:szCs w:val="24"/>
                <w:lang w:eastAsia="zh-CN"/>
              </w:rPr>
            </w:pPr>
            <w:r>
              <w:rPr>
                <w:rFonts w:hint="eastAsia"/>
                <w:sz w:val="24"/>
                <w:szCs w:val="24"/>
                <w:lang w:eastAsia="zh-CN"/>
              </w:rPr>
              <w:t>昼间</w:t>
            </w:r>
          </w:p>
        </w:tc>
        <w:tc>
          <w:tcPr>
            <w:tcW w:w="2841" w:type="dxa"/>
          </w:tcPr>
          <w:p>
            <w:pPr>
              <w:pStyle w:val="15"/>
              <w:rPr>
                <w:sz w:val="24"/>
                <w:szCs w:val="24"/>
                <w:lang w:eastAsia="zh-CN"/>
              </w:rPr>
            </w:pPr>
            <w:r>
              <w:rPr>
                <w:rFonts w:hint="eastAsia"/>
                <w:sz w:val="24"/>
                <w:szCs w:val="24"/>
                <w:lang w:eastAsia="zh-CN"/>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pStyle w:val="15"/>
              <w:rPr>
                <w:sz w:val="24"/>
                <w:szCs w:val="24"/>
                <w:lang w:eastAsia="zh-CN"/>
              </w:rPr>
            </w:pPr>
            <w:r>
              <w:rPr>
                <w:rFonts w:hint="eastAsia"/>
                <w:sz w:val="24"/>
                <w:szCs w:val="24"/>
                <w:lang w:eastAsia="zh-CN"/>
              </w:rPr>
              <w:t>2类</w:t>
            </w:r>
          </w:p>
        </w:tc>
        <w:tc>
          <w:tcPr>
            <w:tcW w:w="2841" w:type="dxa"/>
          </w:tcPr>
          <w:p>
            <w:pPr>
              <w:pStyle w:val="15"/>
              <w:rPr>
                <w:sz w:val="24"/>
                <w:szCs w:val="24"/>
                <w:lang w:eastAsia="zh-CN"/>
              </w:rPr>
            </w:pPr>
            <w:r>
              <w:rPr>
                <w:rFonts w:hint="eastAsia"/>
                <w:sz w:val="24"/>
                <w:szCs w:val="24"/>
                <w:lang w:eastAsia="zh-CN"/>
              </w:rPr>
              <w:t>60</w:t>
            </w:r>
          </w:p>
        </w:tc>
        <w:tc>
          <w:tcPr>
            <w:tcW w:w="2841" w:type="dxa"/>
          </w:tcPr>
          <w:p>
            <w:pPr>
              <w:pStyle w:val="15"/>
              <w:rPr>
                <w:sz w:val="24"/>
                <w:szCs w:val="24"/>
                <w:lang w:eastAsia="zh-CN"/>
              </w:rPr>
            </w:pPr>
            <w:r>
              <w:rPr>
                <w:rFonts w:hint="eastAsia"/>
                <w:sz w:val="24"/>
                <w:szCs w:val="24"/>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pStyle w:val="15"/>
              <w:rPr>
                <w:sz w:val="24"/>
                <w:szCs w:val="24"/>
                <w:lang w:eastAsia="zh-CN"/>
              </w:rPr>
            </w:pPr>
            <w:r>
              <w:rPr>
                <w:rFonts w:hint="eastAsia"/>
                <w:sz w:val="24"/>
                <w:szCs w:val="24"/>
                <w:lang w:eastAsia="zh-CN"/>
              </w:rPr>
              <w:t>4a类</w:t>
            </w:r>
          </w:p>
        </w:tc>
        <w:tc>
          <w:tcPr>
            <w:tcW w:w="2841" w:type="dxa"/>
          </w:tcPr>
          <w:p>
            <w:pPr>
              <w:pStyle w:val="15"/>
              <w:rPr>
                <w:sz w:val="24"/>
                <w:szCs w:val="24"/>
                <w:lang w:eastAsia="zh-CN"/>
              </w:rPr>
            </w:pPr>
            <w:r>
              <w:rPr>
                <w:rFonts w:hint="eastAsia"/>
                <w:sz w:val="24"/>
                <w:szCs w:val="24"/>
                <w:lang w:eastAsia="zh-CN"/>
              </w:rPr>
              <w:t>70</w:t>
            </w:r>
          </w:p>
        </w:tc>
        <w:tc>
          <w:tcPr>
            <w:tcW w:w="2841" w:type="dxa"/>
          </w:tcPr>
          <w:p>
            <w:pPr>
              <w:pStyle w:val="15"/>
              <w:rPr>
                <w:sz w:val="24"/>
                <w:szCs w:val="24"/>
                <w:lang w:eastAsia="zh-CN"/>
              </w:rPr>
            </w:pPr>
            <w:r>
              <w:rPr>
                <w:rFonts w:hint="eastAsia"/>
                <w:sz w:val="24"/>
                <w:szCs w:val="24"/>
                <w:lang w:eastAsia="zh-CN"/>
              </w:rPr>
              <w:t>55</w:t>
            </w:r>
          </w:p>
        </w:tc>
      </w:tr>
    </w:tbl>
    <w:p>
      <w:pPr>
        <w:pStyle w:val="15"/>
        <w:rPr>
          <w:sz w:val="24"/>
          <w:szCs w:val="24"/>
        </w:rPr>
      </w:pPr>
    </w:p>
    <w:p>
      <w:pPr>
        <w:pStyle w:val="6"/>
        <w:rPr>
          <w:rFonts w:ascii="宋体" w:hAnsi="宋体" w:cs="宋体"/>
          <w:szCs w:val="24"/>
        </w:rPr>
      </w:pPr>
      <w:bookmarkStart w:id="119" w:name="_Toc24235_WPSOffice_Level2"/>
      <w:bookmarkStart w:id="120" w:name="_Toc3175_WPSOffice_Level2"/>
      <w:bookmarkStart w:id="121" w:name="_Toc504574502"/>
      <w:r>
        <w:rPr>
          <w:rFonts w:hint="eastAsia" w:ascii="宋体" w:hAnsi="宋体" w:cs="宋体"/>
          <w:szCs w:val="24"/>
        </w:rPr>
        <w:t>总量控制要求</w:t>
      </w:r>
      <w:bookmarkEnd w:id="119"/>
      <w:bookmarkEnd w:id="120"/>
      <w:bookmarkEnd w:id="121"/>
    </w:p>
    <w:p>
      <w:pPr>
        <w:pStyle w:val="27"/>
        <w:keepNext w:val="0"/>
        <w:keepLines w:val="0"/>
        <w:pageBreakBefore w:val="0"/>
        <w:widowControl w:val="0"/>
        <w:kinsoku/>
        <w:wordWrap/>
        <w:overflowPunct/>
        <w:topLinePunct/>
        <w:autoSpaceDE/>
        <w:autoSpaceDN/>
        <w:bidi w:val="0"/>
        <w:adjustRightInd/>
        <w:snapToGrid/>
        <w:ind w:firstLine="480"/>
        <w:jc w:val="both"/>
        <w:textAlignment w:val="auto"/>
        <w:outlineLvl w:val="9"/>
        <w:rPr>
          <w:szCs w:val="24"/>
          <w:lang w:eastAsia="zh-CN"/>
        </w:rPr>
      </w:pPr>
      <w:r>
        <w:rPr>
          <w:rFonts w:hint="eastAsia"/>
          <w:szCs w:val="24"/>
          <w:lang w:eastAsia="zh-CN"/>
        </w:rPr>
        <w:t>本项目环评预测排放总量：</w:t>
      </w:r>
    </w:p>
    <w:p>
      <w:pPr>
        <w:pStyle w:val="27"/>
        <w:keepNext w:val="0"/>
        <w:keepLines w:val="0"/>
        <w:pageBreakBefore w:val="0"/>
        <w:widowControl w:val="0"/>
        <w:kinsoku/>
        <w:wordWrap/>
        <w:overflowPunct/>
        <w:topLinePunct/>
        <w:autoSpaceDE/>
        <w:autoSpaceDN/>
        <w:bidi w:val="0"/>
        <w:adjustRightInd/>
        <w:snapToGrid/>
        <w:ind w:firstLine="480"/>
        <w:jc w:val="both"/>
        <w:textAlignment w:val="auto"/>
        <w:outlineLvl w:val="9"/>
        <w:rPr>
          <w:szCs w:val="24"/>
          <w:lang w:eastAsia="zh-CN"/>
        </w:rPr>
      </w:pPr>
      <w:r>
        <w:rPr>
          <w:rFonts w:hint="eastAsia"/>
          <w:szCs w:val="24"/>
          <w:lang w:eastAsia="zh-CN"/>
        </w:rPr>
        <w:t>（1）污水中COD、氨氮排放总量为73.49t/a、6.30t/a，经污水处理厂处理后，最终排入环境的COD、氨氮总量分别为12.60t/a、1.68t/a，项目COD、氨氮排放总量纳入诸城市舜河污水处理厂总量指标内。</w:t>
      </w:r>
    </w:p>
    <w:p>
      <w:pPr>
        <w:pStyle w:val="27"/>
        <w:ind w:firstLine="480"/>
        <w:rPr>
          <w:szCs w:val="24"/>
          <w:lang w:eastAsia="zh-CN"/>
        </w:rPr>
      </w:pPr>
    </w:p>
    <w:p>
      <w:pPr>
        <w:pStyle w:val="27"/>
        <w:ind w:firstLine="480"/>
        <w:rPr>
          <w:szCs w:val="24"/>
          <w:lang w:eastAsia="zh-CN"/>
        </w:rPr>
      </w:pPr>
    </w:p>
    <w:p>
      <w:pPr>
        <w:pStyle w:val="27"/>
        <w:ind w:firstLine="480"/>
        <w:rPr>
          <w:szCs w:val="24"/>
          <w:lang w:eastAsia="zh-CN"/>
        </w:rPr>
      </w:pPr>
    </w:p>
    <w:p>
      <w:pPr>
        <w:pStyle w:val="27"/>
        <w:ind w:firstLine="480"/>
        <w:rPr>
          <w:szCs w:val="24"/>
          <w:lang w:eastAsia="zh-CN"/>
        </w:rPr>
      </w:pPr>
    </w:p>
    <w:p>
      <w:pPr>
        <w:pStyle w:val="27"/>
        <w:ind w:firstLine="0" w:firstLineChars="0"/>
        <w:rPr>
          <w:szCs w:val="24"/>
          <w:lang w:eastAsia="zh-CN"/>
        </w:rPr>
      </w:pPr>
    </w:p>
    <w:p>
      <w:pPr>
        <w:pStyle w:val="27"/>
        <w:ind w:firstLine="480"/>
        <w:rPr>
          <w:szCs w:val="24"/>
          <w:lang w:eastAsia="zh-CN"/>
        </w:rPr>
      </w:pPr>
    </w:p>
    <w:p>
      <w:pPr>
        <w:pStyle w:val="27"/>
        <w:ind w:firstLine="0" w:firstLineChars="0"/>
        <w:rPr>
          <w:szCs w:val="24"/>
          <w:lang w:eastAsia="zh-CN"/>
        </w:rPr>
      </w:pPr>
    </w:p>
    <w:p>
      <w:pPr>
        <w:pStyle w:val="5"/>
        <w:jc w:val="center"/>
        <w:rPr>
          <w:sz w:val="32"/>
          <w:szCs w:val="32"/>
        </w:rPr>
      </w:pPr>
      <w:bookmarkStart w:id="122" w:name="_Toc20308_WPSOffice_Level1"/>
      <w:bookmarkStart w:id="123" w:name="_Toc19393_WPSOffice_Level1"/>
      <w:r>
        <w:rPr>
          <w:rFonts w:hint="eastAsia"/>
          <w:sz w:val="32"/>
          <w:szCs w:val="32"/>
        </w:rPr>
        <w:t>验收监测内容</w:t>
      </w:r>
      <w:bookmarkEnd w:id="122"/>
      <w:bookmarkEnd w:id="123"/>
    </w:p>
    <w:p>
      <w:pPr>
        <w:pStyle w:val="6"/>
        <w:rPr>
          <w:rFonts w:ascii="宋体" w:hAnsi="宋体" w:cs="宋体"/>
          <w:szCs w:val="24"/>
        </w:rPr>
      </w:pPr>
      <w:bookmarkStart w:id="124" w:name="_Toc7114_WPSOffice_Level2"/>
      <w:bookmarkStart w:id="125" w:name="_Toc31014_WPSOffice_Level2"/>
      <w:r>
        <w:rPr>
          <w:rFonts w:hint="eastAsia" w:ascii="宋体" w:hAnsi="宋体" w:cs="宋体"/>
          <w:szCs w:val="24"/>
        </w:rPr>
        <w:t>环境保护设施调试效果</w:t>
      </w:r>
      <w:bookmarkEnd w:id="124"/>
      <w:bookmarkEnd w:id="125"/>
    </w:p>
    <w:p>
      <w:pPr>
        <w:pStyle w:val="7"/>
        <w:rPr>
          <w:rFonts w:ascii="宋体" w:hAnsi="宋体" w:cs="宋体"/>
          <w:szCs w:val="24"/>
        </w:rPr>
      </w:pPr>
      <w:bookmarkStart w:id="126" w:name="_Toc23174_WPSOffice_Level3"/>
      <w:r>
        <w:rPr>
          <w:rFonts w:hint="eastAsia" w:ascii="宋体" w:hAnsi="宋体" w:cs="宋体"/>
          <w:szCs w:val="24"/>
        </w:rPr>
        <w:t>废水</w:t>
      </w:r>
      <w:bookmarkEnd w:id="126"/>
    </w:p>
    <w:p>
      <w:pPr>
        <w:spacing w:line="360" w:lineRule="auto"/>
        <w:ind w:firstLine="480" w:firstLineChars="200"/>
        <w:rPr>
          <w:sz w:val="24"/>
          <w:szCs w:val="24"/>
          <w:lang w:eastAsia="zh-CN"/>
        </w:rPr>
      </w:pPr>
      <w:r>
        <w:rPr>
          <w:rFonts w:hint="eastAsia"/>
          <w:sz w:val="24"/>
          <w:szCs w:val="24"/>
          <w:lang w:eastAsia="zh-CN"/>
        </w:rPr>
        <w:t>项目噪声监测内容及频次见表7-1。</w:t>
      </w:r>
    </w:p>
    <w:p>
      <w:pPr>
        <w:autoSpaceDE/>
        <w:autoSpaceDN/>
        <w:ind w:firstLine="482" w:firstLineChars="200"/>
        <w:jc w:val="center"/>
        <w:rPr>
          <w:sz w:val="24"/>
          <w:szCs w:val="24"/>
          <w:lang w:eastAsia="zh-CN"/>
        </w:rPr>
      </w:pPr>
      <w:bookmarkStart w:id="127" w:name="_Toc14397_WPSOffice_Level3"/>
      <w:r>
        <w:rPr>
          <w:rFonts w:hint="eastAsia"/>
          <w:b/>
          <w:bCs/>
          <w:sz w:val="24"/>
          <w:szCs w:val="24"/>
          <w:lang w:eastAsia="zh-CN"/>
        </w:rPr>
        <w:t>表7-1 废水监测内容及频次</w:t>
      </w:r>
      <w:bookmarkEnd w:id="127"/>
    </w:p>
    <w:tbl>
      <w:tblPr>
        <w:tblStyle w:val="26"/>
        <w:tblpPr w:leftFromText="180" w:rightFromText="180" w:vertAnchor="text" w:horzAnchor="page" w:tblpX="1665" w:tblpY="279"/>
        <w:tblOverlap w:val="never"/>
        <w:tblW w:w="8787"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929"/>
        <w:gridCol w:w="2929"/>
        <w:gridCol w:w="29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29"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监测点位</w:t>
            </w:r>
          </w:p>
        </w:tc>
        <w:tc>
          <w:tcPr>
            <w:tcW w:w="2929"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监测因子</w:t>
            </w:r>
          </w:p>
        </w:tc>
        <w:tc>
          <w:tcPr>
            <w:tcW w:w="2929"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929" w:type="dxa"/>
            <w:tcBorders>
              <w:tl2br w:val="nil"/>
              <w:tr2bl w:val="nil"/>
            </w:tcBorders>
            <w:vAlign w:val="center"/>
          </w:tcPr>
          <w:p>
            <w:pPr>
              <w:autoSpaceDE/>
              <w:autoSpaceDN/>
              <w:jc w:val="center"/>
              <w:rPr>
                <w:sz w:val="24"/>
                <w:szCs w:val="24"/>
                <w:lang w:eastAsia="zh-CN"/>
              </w:rPr>
            </w:pPr>
            <w:r>
              <w:rPr>
                <w:rFonts w:hint="eastAsia"/>
                <w:sz w:val="24"/>
                <w:szCs w:val="24"/>
                <w:lang w:eastAsia="zh-CN"/>
              </w:rPr>
              <w:t>厂区污水总排口</w:t>
            </w:r>
          </w:p>
        </w:tc>
        <w:tc>
          <w:tcPr>
            <w:tcW w:w="2929" w:type="dxa"/>
            <w:tcBorders>
              <w:tl2br w:val="nil"/>
              <w:tr2bl w:val="nil"/>
            </w:tcBorders>
            <w:vAlign w:val="center"/>
          </w:tcPr>
          <w:p>
            <w:pPr>
              <w:pStyle w:val="17"/>
              <w:autoSpaceDE/>
              <w:autoSpaceDN/>
              <w:adjustRightInd w:val="0"/>
              <w:snapToGrid w:val="0"/>
              <w:jc w:val="center"/>
              <w:rPr>
                <w:rFonts w:hAnsi="宋体"/>
                <w:sz w:val="24"/>
                <w:szCs w:val="24"/>
                <w:lang w:eastAsia="zh-CN"/>
              </w:rPr>
            </w:pPr>
            <w:r>
              <w:rPr>
                <w:rFonts w:hint="eastAsia" w:hAnsi="宋体"/>
                <w:sz w:val="24"/>
                <w:szCs w:val="24"/>
                <w:lang w:eastAsia="zh-CN"/>
              </w:rPr>
              <w:t>COD、氨氮</w:t>
            </w:r>
          </w:p>
        </w:tc>
        <w:tc>
          <w:tcPr>
            <w:tcW w:w="2929" w:type="dxa"/>
            <w:tcBorders>
              <w:tl2br w:val="nil"/>
              <w:tr2bl w:val="nil"/>
            </w:tcBorders>
            <w:vAlign w:val="center"/>
          </w:tcPr>
          <w:p>
            <w:pPr>
              <w:autoSpaceDE/>
              <w:autoSpaceDN/>
              <w:jc w:val="center"/>
              <w:rPr>
                <w:sz w:val="24"/>
                <w:szCs w:val="24"/>
                <w:lang w:eastAsia="zh-CN"/>
              </w:rPr>
            </w:pPr>
            <w:r>
              <w:rPr>
                <w:rFonts w:hint="eastAsia"/>
                <w:sz w:val="24"/>
                <w:szCs w:val="24"/>
                <w:lang w:eastAsia="zh-CN"/>
              </w:rPr>
              <w:t>每天昼间1次，连续2天</w:t>
            </w:r>
          </w:p>
        </w:tc>
      </w:tr>
    </w:tbl>
    <w:p>
      <w:pPr>
        <w:spacing w:line="360" w:lineRule="auto"/>
        <w:ind w:firstLine="480" w:firstLineChars="200"/>
        <w:rPr>
          <w:sz w:val="24"/>
          <w:szCs w:val="24"/>
          <w:lang w:eastAsia="zh-CN"/>
        </w:rPr>
      </w:pPr>
    </w:p>
    <w:p>
      <w:pPr>
        <w:pStyle w:val="7"/>
        <w:rPr>
          <w:rFonts w:ascii="宋体" w:hAnsi="宋体" w:cs="宋体"/>
          <w:szCs w:val="24"/>
        </w:rPr>
      </w:pPr>
      <w:bookmarkStart w:id="128" w:name="_Toc28851_WPSOffice_Level3"/>
      <w:r>
        <w:rPr>
          <w:rFonts w:hint="eastAsia" w:ascii="宋体" w:hAnsi="宋体" w:cs="宋体"/>
          <w:szCs w:val="24"/>
        </w:rPr>
        <w:t>废气</w:t>
      </w:r>
      <w:bookmarkEnd w:id="128"/>
    </w:p>
    <w:p>
      <w:pPr>
        <w:pStyle w:val="8"/>
        <w:rPr>
          <w:rFonts w:ascii="宋体" w:hAnsi="宋体"/>
          <w:szCs w:val="24"/>
        </w:rPr>
      </w:pPr>
      <w:r>
        <w:rPr>
          <w:rFonts w:hint="eastAsia" w:ascii="宋体" w:hAnsi="宋体"/>
          <w:szCs w:val="24"/>
          <w:lang w:eastAsia="zh-CN"/>
        </w:rPr>
        <w:t>无</w:t>
      </w:r>
      <w:r>
        <w:rPr>
          <w:rFonts w:hint="eastAsia" w:ascii="宋体" w:hAnsi="宋体"/>
          <w:szCs w:val="24"/>
        </w:rPr>
        <w:t>组织排放</w:t>
      </w:r>
    </w:p>
    <w:p>
      <w:pPr>
        <w:autoSpaceDE/>
        <w:autoSpaceDN/>
        <w:spacing w:line="360" w:lineRule="auto"/>
        <w:ind w:firstLine="480" w:firstLineChars="200"/>
        <w:jc w:val="both"/>
        <w:rPr>
          <w:sz w:val="24"/>
          <w:szCs w:val="24"/>
          <w:lang w:eastAsia="zh-CN"/>
        </w:rPr>
      </w:pPr>
      <w:r>
        <w:rPr>
          <w:rFonts w:hint="eastAsia"/>
          <w:sz w:val="24"/>
          <w:szCs w:val="24"/>
          <w:lang w:eastAsia="zh-CN"/>
        </w:rPr>
        <w:t>项目无组织废气监测内容及频次见表7-2。</w:t>
      </w:r>
    </w:p>
    <w:p>
      <w:pPr>
        <w:autoSpaceDE/>
        <w:autoSpaceDN/>
        <w:ind w:firstLine="482" w:firstLineChars="200"/>
        <w:jc w:val="center"/>
        <w:rPr>
          <w:b/>
          <w:bCs/>
          <w:sz w:val="24"/>
          <w:szCs w:val="24"/>
          <w:lang w:eastAsia="zh-CN"/>
        </w:rPr>
      </w:pPr>
      <w:bookmarkStart w:id="129" w:name="_Toc13678_WPSOffice_Level3"/>
      <w:r>
        <w:rPr>
          <w:rFonts w:hint="eastAsia"/>
          <w:b/>
          <w:bCs/>
          <w:sz w:val="24"/>
          <w:szCs w:val="24"/>
          <w:lang w:eastAsia="zh-CN"/>
        </w:rPr>
        <w:t>表7-2 无组织废气监测内容及频次</w:t>
      </w:r>
      <w:bookmarkEnd w:id="129"/>
    </w:p>
    <w:tbl>
      <w:tblPr>
        <w:tblStyle w:val="26"/>
        <w:tblW w:w="878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484"/>
        <w:gridCol w:w="2374"/>
        <w:gridCol w:w="29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484"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监测点位</w:t>
            </w:r>
          </w:p>
        </w:tc>
        <w:tc>
          <w:tcPr>
            <w:tcW w:w="2374"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监测因子</w:t>
            </w:r>
          </w:p>
        </w:tc>
        <w:tc>
          <w:tcPr>
            <w:tcW w:w="2929"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484" w:type="dxa"/>
            <w:tcBorders>
              <w:tl2br w:val="nil"/>
              <w:tr2bl w:val="nil"/>
            </w:tcBorders>
            <w:vAlign w:val="center"/>
          </w:tcPr>
          <w:p>
            <w:pPr>
              <w:autoSpaceDE/>
              <w:autoSpaceDN/>
              <w:jc w:val="center"/>
              <w:rPr>
                <w:sz w:val="24"/>
                <w:szCs w:val="24"/>
                <w:lang w:eastAsia="zh-CN"/>
              </w:rPr>
            </w:pPr>
            <w:r>
              <w:rPr>
                <w:rFonts w:hint="eastAsia"/>
                <w:sz w:val="24"/>
                <w:szCs w:val="24"/>
                <w:lang w:eastAsia="zh-CN"/>
              </w:rPr>
              <w:t>四厂界</w:t>
            </w:r>
          </w:p>
        </w:tc>
        <w:tc>
          <w:tcPr>
            <w:tcW w:w="2374" w:type="dxa"/>
            <w:tcBorders>
              <w:tl2br w:val="nil"/>
              <w:tr2bl w:val="nil"/>
            </w:tcBorders>
            <w:vAlign w:val="center"/>
          </w:tcPr>
          <w:p>
            <w:pPr>
              <w:tabs>
                <w:tab w:val="center" w:pos="1139"/>
                <w:tab w:val="right" w:pos="2158"/>
              </w:tabs>
              <w:autoSpaceDE/>
              <w:autoSpaceDN/>
              <w:jc w:val="both"/>
              <w:rPr>
                <w:sz w:val="24"/>
                <w:szCs w:val="24"/>
                <w:lang w:eastAsia="zh-CN"/>
              </w:rPr>
            </w:pPr>
            <w:r>
              <w:rPr>
                <w:rFonts w:hint="eastAsia"/>
                <w:sz w:val="24"/>
                <w:szCs w:val="24"/>
                <w:lang w:eastAsia="zh-CN"/>
              </w:rPr>
              <w:tab/>
            </w:r>
            <w:r>
              <w:rPr>
                <w:rFonts w:hint="eastAsia"/>
                <w:sz w:val="24"/>
                <w:szCs w:val="24"/>
                <w:lang w:eastAsia="zh-CN"/>
              </w:rPr>
              <w:t>颗粒物、</w:t>
            </w:r>
          </w:p>
        </w:tc>
        <w:tc>
          <w:tcPr>
            <w:tcW w:w="2929" w:type="dxa"/>
            <w:tcBorders>
              <w:tl2br w:val="nil"/>
              <w:tr2bl w:val="nil"/>
            </w:tcBorders>
            <w:vAlign w:val="center"/>
          </w:tcPr>
          <w:p>
            <w:pPr>
              <w:autoSpaceDE/>
              <w:autoSpaceDN/>
              <w:jc w:val="center"/>
              <w:rPr>
                <w:sz w:val="24"/>
                <w:szCs w:val="24"/>
                <w:lang w:eastAsia="zh-CN"/>
              </w:rPr>
            </w:pPr>
            <w:r>
              <w:rPr>
                <w:rFonts w:hint="eastAsia"/>
                <w:sz w:val="24"/>
                <w:szCs w:val="24"/>
                <w:lang w:eastAsia="zh-CN"/>
              </w:rPr>
              <w:t>每天3次，连续2天</w:t>
            </w:r>
          </w:p>
        </w:tc>
      </w:tr>
    </w:tbl>
    <w:p>
      <w:pPr>
        <w:pStyle w:val="6"/>
        <w:numPr>
          <w:ilvl w:val="1"/>
          <w:numId w:val="0"/>
        </w:numPr>
        <w:rPr>
          <w:rFonts w:ascii="宋体" w:hAnsi="宋体" w:cs="宋体"/>
          <w:szCs w:val="24"/>
          <w:lang w:eastAsia="zh-CN"/>
        </w:rPr>
      </w:pPr>
    </w:p>
    <w:p>
      <w:pPr>
        <w:pStyle w:val="7"/>
        <w:rPr>
          <w:rFonts w:ascii="宋体" w:hAnsi="宋体" w:cs="宋体"/>
          <w:szCs w:val="24"/>
        </w:rPr>
      </w:pPr>
      <w:bookmarkStart w:id="130" w:name="_Toc13338_WPSOffice_Level3"/>
      <w:r>
        <w:rPr>
          <w:rFonts w:hint="eastAsia" w:ascii="宋体" w:hAnsi="宋体" w:cs="宋体"/>
          <w:szCs w:val="24"/>
        </w:rPr>
        <w:t>厂界噪声监测</w:t>
      </w:r>
      <w:bookmarkEnd w:id="130"/>
    </w:p>
    <w:p>
      <w:pPr>
        <w:autoSpaceDE/>
        <w:autoSpaceDN/>
        <w:ind w:firstLine="480" w:firstLineChars="200"/>
        <w:jc w:val="both"/>
        <w:rPr>
          <w:sz w:val="24"/>
          <w:szCs w:val="24"/>
          <w:lang w:eastAsia="zh-CN"/>
        </w:rPr>
      </w:pPr>
      <w:r>
        <w:rPr>
          <w:rFonts w:hint="eastAsia"/>
          <w:sz w:val="24"/>
          <w:szCs w:val="24"/>
          <w:lang w:eastAsia="zh-CN"/>
        </w:rPr>
        <w:t>项目噪声监测内容及频次见表7-4。</w:t>
      </w:r>
    </w:p>
    <w:p>
      <w:pPr>
        <w:autoSpaceDE/>
        <w:autoSpaceDN/>
        <w:ind w:firstLine="482" w:firstLineChars="200"/>
        <w:jc w:val="center"/>
        <w:rPr>
          <w:b/>
          <w:bCs/>
          <w:sz w:val="24"/>
          <w:szCs w:val="24"/>
          <w:lang w:eastAsia="zh-CN"/>
        </w:rPr>
      </w:pPr>
      <w:bookmarkStart w:id="131" w:name="_Toc19441_WPSOffice_Level3"/>
      <w:r>
        <w:rPr>
          <w:rFonts w:hint="eastAsia"/>
          <w:b/>
          <w:bCs/>
          <w:sz w:val="24"/>
          <w:szCs w:val="24"/>
          <w:lang w:eastAsia="zh-CN"/>
        </w:rPr>
        <w:t>表7-4 噪声监测内容及频次</w:t>
      </w:r>
      <w:bookmarkEnd w:id="131"/>
    </w:p>
    <w:tbl>
      <w:tblPr>
        <w:tblStyle w:val="26"/>
        <w:tblW w:w="878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929"/>
        <w:gridCol w:w="2929"/>
        <w:gridCol w:w="29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929"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监测点位</w:t>
            </w:r>
          </w:p>
        </w:tc>
        <w:tc>
          <w:tcPr>
            <w:tcW w:w="2929"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监测因子</w:t>
            </w:r>
          </w:p>
        </w:tc>
        <w:tc>
          <w:tcPr>
            <w:tcW w:w="2929" w:type="dxa"/>
            <w:tcBorders>
              <w:tl2br w:val="nil"/>
              <w:tr2bl w:val="nil"/>
            </w:tcBorders>
            <w:vAlign w:val="center"/>
          </w:tcPr>
          <w:p>
            <w:pPr>
              <w:autoSpaceDE/>
              <w:autoSpaceDN/>
              <w:jc w:val="center"/>
              <w:rPr>
                <w:b/>
                <w:bCs/>
                <w:sz w:val="24"/>
                <w:szCs w:val="24"/>
                <w:lang w:eastAsia="zh-CN"/>
              </w:rPr>
            </w:pPr>
            <w:r>
              <w:rPr>
                <w:rFonts w:hint="eastAsia"/>
                <w:b/>
                <w:bCs/>
                <w:sz w:val="24"/>
                <w:szCs w:val="24"/>
                <w:lang w:eastAsia="zh-CN"/>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929" w:type="dxa"/>
            <w:tcBorders>
              <w:tl2br w:val="nil"/>
              <w:tr2bl w:val="nil"/>
            </w:tcBorders>
            <w:vAlign w:val="center"/>
          </w:tcPr>
          <w:p>
            <w:pPr>
              <w:autoSpaceDE/>
              <w:autoSpaceDN/>
              <w:jc w:val="center"/>
              <w:rPr>
                <w:sz w:val="24"/>
                <w:szCs w:val="24"/>
                <w:lang w:eastAsia="zh-CN"/>
              </w:rPr>
            </w:pPr>
            <w:r>
              <w:rPr>
                <w:rFonts w:hint="eastAsia"/>
                <w:sz w:val="24"/>
                <w:szCs w:val="24"/>
                <w:lang w:eastAsia="zh-CN"/>
              </w:rPr>
              <w:t>四周厂界外1m处</w:t>
            </w:r>
          </w:p>
        </w:tc>
        <w:tc>
          <w:tcPr>
            <w:tcW w:w="2929" w:type="dxa"/>
            <w:tcBorders>
              <w:tl2br w:val="nil"/>
              <w:tr2bl w:val="nil"/>
            </w:tcBorders>
            <w:vAlign w:val="center"/>
          </w:tcPr>
          <w:p>
            <w:pPr>
              <w:autoSpaceDE/>
              <w:autoSpaceDN/>
              <w:jc w:val="center"/>
              <w:rPr>
                <w:sz w:val="24"/>
                <w:szCs w:val="24"/>
                <w:lang w:eastAsia="zh-CN"/>
              </w:rPr>
            </w:pPr>
            <w:r>
              <w:rPr>
                <w:rFonts w:hint="eastAsia"/>
                <w:sz w:val="24"/>
                <w:szCs w:val="24"/>
                <w:lang w:eastAsia="zh-CN"/>
              </w:rPr>
              <w:t>连续等效A声级</w:t>
            </w:r>
          </w:p>
        </w:tc>
        <w:tc>
          <w:tcPr>
            <w:tcW w:w="2929" w:type="dxa"/>
            <w:tcBorders>
              <w:tl2br w:val="nil"/>
              <w:tr2bl w:val="nil"/>
            </w:tcBorders>
            <w:vAlign w:val="center"/>
          </w:tcPr>
          <w:p>
            <w:pPr>
              <w:autoSpaceDE/>
              <w:autoSpaceDN/>
              <w:jc w:val="center"/>
              <w:rPr>
                <w:sz w:val="24"/>
                <w:szCs w:val="24"/>
                <w:lang w:eastAsia="zh-CN"/>
              </w:rPr>
            </w:pPr>
            <w:r>
              <w:rPr>
                <w:rFonts w:hint="eastAsia"/>
                <w:sz w:val="24"/>
                <w:szCs w:val="24"/>
                <w:lang w:eastAsia="zh-CN"/>
              </w:rPr>
              <w:t>每天昼间1次，连续2天</w:t>
            </w:r>
          </w:p>
        </w:tc>
      </w:tr>
    </w:tbl>
    <w:p>
      <w:pPr>
        <w:spacing w:line="360" w:lineRule="auto"/>
        <w:rPr>
          <w:sz w:val="24"/>
          <w:szCs w:val="24"/>
        </w:rPr>
      </w:pPr>
    </w:p>
    <w:p>
      <w:pPr>
        <w:pStyle w:val="6"/>
        <w:rPr>
          <w:rFonts w:ascii="宋体" w:hAnsi="宋体" w:cs="宋体"/>
          <w:szCs w:val="24"/>
        </w:rPr>
      </w:pPr>
      <w:bookmarkStart w:id="132" w:name="_Toc340_WPSOffice_Level2"/>
      <w:bookmarkStart w:id="133" w:name="_Toc12785_WPSOffice_Level2"/>
      <w:r>
        <w:rPr>
          <w:rFonts w:hint="eastAsia" w:ascii="宋体" w:hAnsi="宋体" w:cs="宋体"/>
          <w:szCs w:val="24"/>
        </w:rPr>
        <w:t>环境质量监测</w:t>
      </w:r>
      <w:bookmarkEnd w:id="132"/>
      <w:bookmarkEnd w:id="133"/>
    </w:p>
    <w:p>
      <w:pPr>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本项目以生产车间设置50m的卫生防护距离，经核查，在范围内，无村庄、学校、医院等环境敏感点，故不进行环境质量监测。</w:t>
      </w:r>
    </w:p>
    <w:p>
      <w:pPr>
        <w:pageBreakBefore w:val="0"/>
        <w:widowControl w:val="0"/>
        <w:numPr>
          <w:ilvl w:val="0"/>
          <w:numId w:val="0"/>
        </w:numPr>
        <w:kinsoku/>
        <w:wordWrap/>
        <w:overflowPunct/>
        <w:topLinePunct w:val="0"/>
        <w:autoSpaceDE w:val="0"/>
        <w:autoSpaceDN w:val="0"/>
        <w:bidi w:val="0"/>
        <w:adjustRightInd/>
        <w:snapToGrid/>
        <w:spacing w:line="360" w:lineRule="auto"/>
        <w:ind w:firstLine="440" w:firstLineChars="200"/>
        <w:textAlignment w:val="auto"/>
        <w:outlineLvl w:val="9"/>
        <w:rPr>
          <w:szCs w:val="24"/>
          <w:lang w:eastAsia="zh-CN"/>
        </w:rPr>
      </w:pPr>
    </w:p>
    <w:p>
      <w:pPr>
        <w:pStyle w:val="5"/>
        <w:numPr>
          <w:ilvl w:val="0"/>
          <w:numId w:val="0"/>
        </w:numPr>
        <w:jc w:val="both"/>
        <w:rPr>
          <w:szCs w:val="24"/>
          <w:lang w:eastAsia="zh-CN"/>
        </w:rPr>
      </w:pPr>
    </w:p>
    <w:p>
      <w:pPr>
        <w:rPr>
          <w:sz w:val="24"/>
          <w:szCs w:val="24"/>
          <w:lang w:eastAsia="zh-CN"/>
        </w:rPr>
      </w:pPr>
    </w:p>
    <w:p>
      <w:pPr>
        <w:rPr>
          <w:sz w:val="24"/>
          <w:szCs w:val="24"/>
          <w:lang w:eastAsia="zh-CN"/>
        </w:rPr>
      </w:pPr>
    </w:p>
    <w:p>
      <w:pPr>
        <w:pStyle w:val="6"/>
        <w:numPr>
          <w:ilvl w:val="1"/>
          <w:numId w:val="0"/>
        </w:numPr>
        <w:ind w:leftChars="0"/>
        <w:rPr>
          <w:lang w:eastAsia="zh-CN"/>
        </w:rPr>
      </w:pPr>
    </w:p>
    <w:p>
      <w:pPr>
        <w:rPr>
          <w:lang w:eastAsia="zh-CN"/>
        </w:rPr>
      </w:pPr>
    </w:p>
    <w:p>
      <w:pPr>
        <w:pStyle w:val="6"/>
        <w:numPr>
          <w:ilvl w:val="1"/>
          <w:numId w:val="0"/>
        </w:numPr>
        <w:rPr>
          <w:rFonts w:ascii="宋体" w:hAnsi="宋体" w:cs="宋体"/>
          <w:szCs w:val="24"/>
          <w:lang w:eastAsia="zh-CN"/>
        </w:rPr>
      </w:pPr>
    </w:p>
    <w:p>
      <w:pPr>
        <w:pStyle w:val="5"/>
        <w:jc w:val="center"/>
        <w:rPr>
          <w:sz w:val="32"/>
          <w:szCs w:val="32"/>
        </w:rPr>
      </w:pPr>
      <w:bookmarkStart w:id="134" w:name="_Toc24921_WPSOffice_Level1"/>
      <w:bookmarkStart w:id="135" w:name="_Toc11946_WPSOffice_Level1"/>
      <w:r>
        <w:rPr>
          <w:rFonts w:hint="eastAsia"/>
          <w:sz w:val="32"/>
          <w:szCs w:val="32"/>
        </w:rPr>
        <w:t>质量保证及质量控制</w:t>
      </w:r>
      <w:bookmarkEnd w:id="134"/>
      <w:bookmarkEnd w:id="135"/>
    </w:p>
    <w:p>
      <w:pPr>
        <w:pStyle w:val="6"/>
        <w:rPr>
          <w:rFonts w:ascii="宋体" w:hAnsi="宋体" w:cs="宋体"/>
          <w:szCs w:val="24"/>
        </w:rPr>
      </w:pPr>
      <w:bookmarkStart w:id="136" w:name="_Toc22365_WPSOffice_Level2"/>
      <w:bookmarkStart w:id="137" w:name="_Toc26557_WPSOffice_Level2"/>
      <w:r>
        <w:rPr>
          <w:rFonts w:hint="eastAsia" w:ascii="宋体" w:hAnsi="宋体" w:cs="宋体"/>
          <w:szCs w:val="24"/>
        </w:rPr>
        <w:t>监测分析方法</w:t>
      </w:r>
      <w:bookmarkEnd w:id="136"/>
      <w:bookmarkEnd w:id="137"/>
    </w:p>
    <w:p>
      <w:pPr>
        <w:autoSpaceDE/>
        <w:autoSpaceDN/>
        <w:adjustRightInd w:val="0"/>
        <w:snapToGrid w:val="0"/>
        <w:jc w:val="both"/>
        <w:rPr>
          <w:sz w:val="24"/>
          <w:szCs w:val="24"/>
          <w:lang w:eastAsia="zh-CN"/>
        </w:rPr>
      </w:pPr>
      <w:r>
        <w:rPr>
          <w:rFonts w:hint="eastAsia"/>
          <w:sz w:val="24"/>
          <w:szCs w:val="24"/>
          <w:lang w:eastAsia="zh-CN"/>
        </w:rPr>
        <w:t>验收监测期间，各污染因子监测分析方法见8-1。</w:t>
      </w:r>
    </w:p>
    <w:p>
      <w:pPr>
        <w:autoSpaceDE/>
        <w:autoSpaceDN/>
        <w:adjustRightInd w:val="0"/>
        <w:snapToGrid w:val="0"/>
        <w:jc w:val="center"/>
        <w:rPr>
          <w:bCs/>
          <w:sz w:val="24"/>
          <w:szCs w:val="24"/>
        </w:rPr>
      </w:pPr>
      <w:bookmarkStart w:id="138" w:name="_Toc26933_WPSOffice_Level2"/>
      <w:bookmarkStart w:id="139" w:name="_Toc6535_WPSOffice_Level3"/>
      <w:r>
        <w:rPr>
          <w:rFonts w:hint="eastAsia"/>
          <w:bCs/>
          <w:sz w:val="24"/>
          <w:szCs w:val="24"/>
        </w:rPr>
        <w:t>表</w:t>
      </w:r>
      <w:r>
        <w:rPr>
          <w:rFonts w:hint="eastAsia"/>
          <w:bCs/>
          <w:sz w:val="24"/>
          <w:szCs w:val="24"/>
          <w:lang w:eastAsia="zh-CN"/>
        </w:rPr>
        <w:t>8</w:t>
      </w:r>
      <w:r>
        <w:rPr>
          <w:rFonts w:hint="eastAsia"/>
          <w:bCs/>
          <w:sz w:val="24"/>
          <w:szCs w:val="24"/>
        </w:rPr>
        <w:t>-1 分析方法</w:t>
      </w:r>
      <w:bookmarkEnd w:id="138"/>
      <w:bookmarkEnd w:id="139"/>
    </w:p>
    <w:tbl>
      <w:tblPr>
        <w:tblStyle w:val="26"/>
        <w:tblW w:w="9962"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1545"/>
        <w:gridCol w:w="2565"/>
        <w:gridCol w:w="2085"/>
        <w:gridCol w:w="24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06" w:type="dxa"/>
            <w:tcBorders>
              <w:tl2br w:val="nil"/>
              <w:tr2bl w:val="nil"/>
            </w:tcBorders>
            <w:vAlign w:val="center"/>
          </w:tcPr>
          <w:p>
            <w:pPr>
              <w:pStyle w:val="17"/>
              <w:autoSpaceDE/>
              <w:autoSpaceDN/>
              <w:adjustRightInd w:val="0"/>
              <w:snapToGrid w:val="0"/>
              <w:jc w:val="center"/>
              <w:rPr>
                <w:rFonts w:hAnsi="宋体"/>
                <w:sz w:val="24"/>
                <w:szCs w:val="24"/>
              </w:rPr>
            </w:pPr>
            <w:r>
              <w:rPr>
                <w:rFonts w:hint="eastAsia" w:hAnsi="宋体"/>
                <w:sz w:val="24"/>
                <w:szCs w:val="24"/>
              </w:rPr>
              <w:t>类别</w:t>
            </w:r>
          </w:p>
        </w:tc>
        <w:tc>
          <w:tcPr>
            <w:tcW w:w="1545" w:type="dxa"/>
            <w:tcBorders>
              <w:tl2br w:val="nil"/>
              <w:tr2bl w:val="nil"/>
            </w:tcBorders>
            <w:vAlign w:val="center"/>
          </w:tcPr>
          <w:p>
            <w:pPr>
              <w:pStyle w:val="17"/>
              <w:autoSpaceDE/>
              <w:autoSpaceDN/>
              <w:adjustRightInd w:val="0"/>
              <w:snapToGrid w:val="0"/>
              <w:jc w:val="center"/>
              <w:rPr>
                <w:rFonts w:hAnsi="宋体"/>
                <w:sz w:val="24"/>
                <w:szCs w:val="24"/>
              </w:rPr>
            </w:pPr>
            <w:r>
              <w:rPr>
                <w:rFonts w:hint="eastAsia" w:hAnsi="宋体"/>
                <w:sz w:val="24"/>
                <w:szCs w:val="24"/>
              </w:rPr>
              <w:t>监测项目</w:t>
            </w:r>
          </w:p>
        </w:tc>
        <w:tc>
          <w:tcPr>
            <w:tcW w:w="2565" w:type="dxa"/>
            <w:tcBorders>
              <w:tl2br w:val="nil"/>
              <w:tr2bl w:val="nil"/>
            </w:tcBorders>
            <w:vAlign w:val="center"/>
          </w:tcPr>
          <w:p>
            <w:pPr>
              <w:pStyle w:val="17"/>
              <w:autoSpaceDE/>
              <w:autoSpaceDN/>
              <w:adjustRightInd w:val="0"/>
              <w:snapToGrid w:val="0"/>
              <w:jc w:val="center"/>
              <w:rPr>
                <w:rFonts w:hAnsi="宋体"/>
                <w:sz w:val="24"/>
                <w:szCs w:val="24"/>
              </w:rPr>
            </w:pPr>
            <w:r>
              <w:rPr>
                <w:rFonts w:hint="eastAsia" w:hAnsi="宋体"/>
                <w:sz w:val="24"/>
                <w:szCs w:val="24"/>
              </w:rPr>
              <w:t>分析方法</w:t>
            </w:r>
          </w:p>
        </w:tc>
        <w:tc>
          <w:tcPr>
            <w:tcW w:w="2085" w:type="dxa"/>
            <w:tcBorders>
              <w:tl2br w:val="nil"/>
              <w:tr2bl w:val="nil"/>
            </w:tcBorders>
            <w:vAlign w:val="center"/>
          </w:tcPr>
          <w:p>
            <w:pPr>
              <w:pStyle w:val="17"/>
              <w:autoSpaceDE/>
              <w:autoSpaceDN/>
              <w:adjustRightInd w:val="0"/>
              <w:snapToGrid w:val="0"/>
              <w:jc w:val="center"/>
              <w:rPr>
                <w:rFonts w:hAnsi="宋体"/>
                <w:sz w:val="24"/>
                <w:szCs w:val="24"/>
              </w:rPr>
            </w:pPr>
            <w:r>
              <w:rPr>
                <w:rFonts w:hint="eastAsia" w:hAnsi="宋体"/>
                <w:sz w:val="24"/>
                <w:szCs w:val="24"/>
              </w:rPr>
              <w:t>方法依据</w:t>
            </w:r>
          </w:p>
        </w:tc>
        <w:tc>
          <w:tcPr>
            <w:tcW w:w="2461" w:type="dxa"/>
            <w:tcBorders>
              <w:tl2br w:val="nil"/>
              <w:tr2bl w:val="nil"/>
            </w:tcBorders>
            <w:vAlign w:val="center"/>
          </w:tcPr>
          <w:p>
            <w:pPr>
              <w:pStyle w:val="17"/>
              <w:autoSpaceDE/>
              <w:autoSpaceDN/>
              <w:adjustRightInd w:val="0"/>
              <w:snapToGrid w:val="0"/>
              <w:jc w:val="center"/>
              <w:rPr>
                <w:rFonts w:hAnsi="宋体"/>
                <w:sz w:val="24"/>
                <w:szCs w:val="24"/>
              </w:rPr>
            </w:pPr>
            <w:r>
              <w:rPr>
                <w:rFonts w:hint="eastAsia" w:hAnsi="宋体"/>
                <w:sz w:val="24"/>
                <w:szCs w:val="24"/>
              </w:rPr>
              <w:t>使用仪器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06" w:type="dxa"/>
            <w:tcBorders>
              <w:tl2br w:val="nil"/>
              <w:tr2bl w:val="nil"/>
            </w:tcBorders>
            <w:vAlign w:val="center"/>
          </w:tcPr>
          <w:p>
            <w:pPr>
              <w:autoSpaceDE/>
              <w:autoSpaceDN/>
              <w:adjustRightInd w:val="0"/>
              <w:snapToGrid w:val="0"/>
              <w:jc w:val="center"/>
              <w:rPr>
                <w:kern w:val="2"/>
                <w:sz w:val="24"/>
                <w:szCs w:val="24"/>
                <w:lang w:eastAsia="zh-CN"/>
              </w:rPr>
            </w:pPr>
            <w:r>
              <w:rPr>
                <w:rFonts w:hint="eastAsia"/>
                <w:kern w:val="2"/>
                <w:sz w:val="24"/>
                <w:szCs w:val="24"/>
                <w:lang w:eastAsia="zh-CN"/>
              </w:rPr>
              <w:t>无组织废气</w:t>
            </w:r>
          </w:p>
        </w:tc>
        <w:tc>
          <w:tcPr>
            <w:tcW w:w="1545" w:type="dxa"/>
            <w:tcBorders>
              <w:tl2br w:val="nil"/>
              <w:tr2bl w:val="nil"/>
            </w:tcBorders>
            <w:vAlign w:val="center"/>
          </w:tcPr>
          <w:p>
            <w:pPr>
              <w:pStyle w:val="17"/>
              <w:autoSpaceDE/>
              <w:autoSpaceDN/>
              <w:adjustRightInd w:val="0"/>
              <w:snapToGrid w:val="0"/>
              <w:jc w:val="center"/>
              <w:rPr>
                <w:rFonts w:hAnsi="宋体"/>
                <w:sz w:val="24"/>
                <w:szCs w:val="24"/>
                <w:lang w:eastAsia="zh-CN"/>
              </w:rPr>
            </w:pPr>
            <w:r>
              <w:rPr>
                <w:rFonts w:hint="eastAsia" w:hAnsi="宋体"/>
                <w:kern w:val="2"/>
                <w:sz w:val="24"/>
                <w:szCs w:val="24"/>
                <w:lang w:eastAsia="zh-CN"/>
              </w:rPr>
              <w:t>颗粒物</w:t>
            </w:r>
          </w:p>
        </w:tc>
        <w:tc>
          <w:tcPr>
            <w:tcW w:w="2565" w:type="dxa"/>
            <w:tcBorders>
              <w:tl2br w:val="nil"/>
              <w:tr2bl w:val="nil"/>
            </w:tcBorders>
            <w:vAlign w:val="center"/>
          </w:tcPr>
          <w:p>
            <w:pPr>
              <w:pStyle w:val="17"/>
              <w:autoSpaceDE/>
              <w:autoSpaceDN/>
              <w:adjustRightInd w:val="0"/>
              <w:snapToGrid w:val="0"/>
              <w:jc w:val="center"/>
              <w:rPr>
                <w:rFonts w:hAnsi="宋体"/>
                <w:sz w:val="24"/>
                <w:szCs w:val="24"/>
              </w:rPr>
            </w:pPr>
            <w:r>
              <w:rPr>
                <w:rFonts w:hint="eastAsia" w:hAnsi="宋体"/>
                <w:kern w:val="2"/>
                <w:sz w:val="24"/>
                <w:szCs w:val="24"/>
                <w:lang w:eastAsia="zh-CN"/>
              </w:rPr>
              <w:t>重量法</w:t>
            </w:r>
          </w:p>
        </w:tc>
        <w:tc>
          <w:tcPr>
            <w:tcW w:w="2085" w:type="dxa"/>
            <w:tcBorders>
              <w:tl2br w:val="nil"/>
              <w:tr2bl w:val="nil"/>
            </w:tcBorders>
            <w:vAlign w:val="center"/>
          </w:tcPr>
          <w:p>
            <w:pPr>
              <w:pStyle w:val="17"/>
              <w:autoSpaceDE/>
              <w:autoSpaceDN/>
              <w:adjustRightInd w:val="0"/>
              <w:snapToGrid w:val="0"/>
              <w:jc w:val="center"/>
              <w:rPr>
                <w:rFonts w:hAnsi="宋体"/>
                <w:sz w:val="24"/>
                <w:szCs w:val="24"/>
              </w:rPr>
            </w:pPr>
            <w:r>
              <w:rPr>
                <w:rFonts w:hint="eastAsia" w:hAnsi="宋体"/>
                <w:kern w:val="2"/>
                <w:sz w:val="24"/>
                <w:szCs w:val="24"/>
                <w:lang w:eastAsia="zh-CN"/>
              </w:rPr>
              <w:t>GB/T 15432-1995</w:t>
            </w:r>
          </w:p>
        </w:tc>
        <w:tc>
          <w:tcPr>
            <w:tcW w:w="2461" w:type="dxa"/>
            <w:tcBorders>
              <w:tl2br w:val="nil"/>
              <w:tr2bl w:val="nil"/>
            </w:tcBorders>
            <w:vAlign w:val="center"/>
          </w:tcPr>
          <w:p>
            <w:pPr>
              <w:pStyle w:val="17"/>
              <w:autoSpaceDE/>
              <w:autoSpaceDN/>
              <w:adjustRightInd w:val="0"/>
              <w:snapToGrid w:val="0"/>
              <w:jc w:val="center"/>
              <w:rPr>
                <w:rFonts w:hAnsi="宋体"/>
                <w:kern w:val="2"/>
                <w:sz w:val="24"/>
                <w:szCs w:val="24"/>
                <w:lang w:eastAsia="zh-CN"/>
              </w:rPr>
            </w:pPr>
            <w:r>
              <w:rPr>
                <w:rFonts w:hint="eastAsia" w:hAnsi="宋体"/>
                <w:kern w:val="2"/>
                <w:sz w:val="24"/>
                <w:szCs w:val="24"/>
                <w:lang w:eastAsia="zh-CN"/>
              </w:rPr>
              <w:t>十万分之一电子天平</w:t>
            </w:r>
          </w:p>
          <w:p>
            <w:pPr>
              <w:pStyle w:val="17"/>
              <w:autoSpaceDE/>
              <w:autoSpaceDN/>
              <w:adjustRightInd w:val="0"/>
              <w:snapToGrid w:val="0"/>
              <w:jc w:val="center"/>
              <w:rPr>
                <w:rFonts w:hAnsi="宋体"/>
                <w:sz w:val="24"/>
                <w:szCs w:val="24"/>
                <w:lang w:eastAsia="zh-CN"/>
              </w:rPr>
            </w:pPr>
            <w:r>
              <w:rPr>
                <w:rFonts w:hint="eastAsia" w:hAnsi="宋体"/>
                <w:kern w:val="2"/>
                <w:sz w:val="24"/>
                <w:szCs w:val="24"/>
                <w:lang w:eastAsia="zh-CN"/>
              </w:rPr>
              <w:t>XRJC-YQ-007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Merge w:val="restart"/>
            <w:tcBorders>
              <w:tl2br w:val="nil"/>
              <w:tr2bl w:val="nil"/>
            </w:tcBorders>
            <w:vAlign w:val="center"/>
          </w:tcPr>
          <w:p>
            <w:pPr>
              <w:autoSpaceDE/>
              <w:autoSpaceDN/>
              <w:adjustRightInd w:val="0"/>
              <w:snapToGrid w:val="0"/>
              <w:jc w:val="center"/>
              <w:rPr>
                <w:kern w:val="2"/>
                <w:sz w:val="24"/>
                <w:szCs w:val="24"/>
                <w:lang w:eastAsia="zh-CN"/>
              </w:rPr>
            </w:pPr>
            <w:r>
              <w:rPr>
                <w:rFonts w:hint="eastAsia"/>
                <w:kern w:val="2"/>
                <w:sz w:val="24"/>
                <w:szCs w:val="24"/>
                <w:lang w:eastAsia="zh-CN"/>
              </w:rPr>
              <w:t>废水</w:t>
            </w:r>
          </w:p>
        </w:tc>
        <w:tc>
          <w:tcPr>
            <w:tcW w:w="1545" w:type="dxa"/>
            <w:tcBorders>
              <w:tl2br w:val="nil"/>
              <w:tr2bl w:val="nil"/>
            </w:tcBorders>
            <w:vAlign w:val="center"/>
          </w:tcPr>
          <w:p>
            <w:pPr>
              <w:tabs>
                <w:tab w:val="left" w:pos="9795"/>
              </w:tabs>
              <w:jc w:val="center"/>
              <w:rPr>
                <w:sz w:val="24"/>
                <w:szCs w:val="24"/>
                <w:lang w:eastAsia="zh-CN"/>
              </w:rPr>
            </w:pPr>
            <w:r>
              <w:rPr>
                <w:rFonts w:hint="eastAsia"/>
                <w:sz w:val="24"/>
                <w:szCs w:val="24"/>
              </w:rPr>
              <w:t>pH值</w:t>
            </w:r>
          </w:p>
        </w:tc>
        <w:tc>
          <w:tcPr>
            <w:tcW w:w="2565" w:type="dxa"/>
            <w:tcBorders>
              <w:tl2br w:val="nil"/>
              <w:tr2bl w:val="nil"/>
            </w:tcBorders>
            <w:vAlign w:val="center"/>
          </w:tcPr>
          <w:p>
            <w:pPr>
              <w:jc w:val="center"/>
              <w:rPr>
                <w:sz w:val="24"/>
                <w:szCs w:val="24"/>
              </w:rPr>
            </w:pPr>
            <w:r>
              <w:rPr>
                <w:rFonts w:hint="eastAsia"/>
                <w:sz w:val="24"/>
                <w:szCs w:val="24"/>
              </w:rPr>
              <w:t>玻璃电极法</w:t>
            </w:r>
          </w:p>
        </w:tc>
        <w:tc>
          <w:tcPr>
            <w:tcW w:w="2085" w:type="dxa"/>
            <w:tcBorders>
              <w:tl2br w:val="nil"/>
              <w:tr2bl w:val="nil"/>
            </w:tcBorders>
            <w:vAlign w:val="center"/>
          </w:tcPr>
          <w:p>
            <w:pPr>
              <w:widowControl/>
              <w:jc w:val="center"/>
              <w:textAlignment w:val="center"/>
              <w:rPr>
                <w:sz w:val="24"/>
                <w:szCs w:val="24"/>
              </w:rPr>
            </w:pPr>
            <w:r>
              <w:rPr>
                <w:rFonts w:hint="eastAsia"/>
                <w:sz w:val="24"/>
                <w:szCs w:val="24"/>
                <w:lang w:eastAsia="zh-CN"/>
              </w:rPr>
              <w:t>GB/T 15432-1995</w:t>
            </w:r>
          </w:p>
        </w:tc>
        <w:tc>
          <w:tcPr>
            <w:tcW w:w="2461" w:type="dxa"/>
            <w:tcBorders>
              <w:tl2br w:val="nil"/>
              <w:tr2bl w:val="nil"/>
            </w:tcBorders>
            <w:vAlign w:val="center"/>
          </w:tcPr>
          <w:p>
            <w:pPr>
              <w:autoSpaceDE/>
              <w:autoSpaceDN/>
              <w:adjustRightInd w:val="0"/>
              <w:snapToGrid w:val="0"/>
              <w:jc w:val="center"/>
              <w:rPr>
                <w:kern w:val="2"/>
                <w:sz w:val="24"/>
                <w:szCs w:val="24"/>
                <w:lang w:eastAsia="zh-CN"/>
              </w:rPr>
            </w:pPr>
            <w:r>
              <w:rPr>
                <w:rFonts w:hint="eastAsia"/>
                <w:kern w:val="2"/>
                <w:sz w:val="24"/>
                <w:szCs w:val="24"/>
                <w:lang w:eastAsia="zh-CN"/>
              </w:rPr>
              <w:t>酸度计</w:t>
            </w:r>
          </w:p>
          <w:p>
            <w:pPr>
              <w:autoSpaceDE/>
              <w:autoSpaceDN/>
              <w:adjustRightInd w:val="0"/>
              <w:snapToGrid w:val="0"/>
              <w:jc w:val="center"/>
              <w:rPr>
                <w:sz w:val="24"/>
                <w:szCs w:val="24"/>
              </w:rPr>
            </w:pPr>
            <w:r>
              <w:rPr>
                <w:rFonts w:hint="eastAsia"/>
                <w:kern w:val="2"/>
                <w:sz w:val="24"/>
                <w:szCs w:val="24"/>
                <w:lang w:eastAsia="zh-CN"/>
              </w:rPr>
              <w:t xml:space="preserve"> XRJC-YQ-020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Merge w:val="continue"/>
            <w:tcBorders>
              <w:tl2br w:val="nil"/>
              <w:tr2bl w:val="nil"/>
            </w:tcBorders>
            <w:vAlign w:val="center"/>
          </w:tcPr>
          <w:p>
            <w:pPr>
              <w:autoSpaceDE/>
              <w:autoSpaceDN/>
              <w:adjustRightInd w:val="0"/>
              <w:snapToGrid w:val="0"/>
              <w:jc w:val="center"/>
              <w:rPr>
                <w:kern w:val="2"/>
                <w:sz w:val="24"/>
                <w:szCs w:val="24"/>
                <w:lang w:eastAsia="zh-CN"/>
              </w:rPr>
            </w:pPr>
          </w:p>
        </w:tc>
        <w:tc>
          <w:tcPr>
            <w:tcW w:w="1545" w:type="dxa"/>
            <w:tcBorders>
              <w:tl2br w:val="nil"/>
              <w:tr2bl w:val="nil"/>
            </w:tcBorders>
            <w:vAlign w:val="center"/>
          </w:tcPr>
          <w:p>
            <w:pPr>
              <w:tabs>
                <w:tab w:val="left" w:pos="9795"/>
              </w:tabs>
              <w:jc w:val="center"/>
              <w:rPr>
                <w:sz w:val="24"/>
                <w:szCs w:val="24"/>
                <w:lang w:eastAsia="zh-CN"/>
              </w:rPr>
            </w:pPr>
            <w:r>
              <w:rPr>
                <w:rFonts w:hint="eastAsia"/>
                <w:sz w:val="24"/>
                <w:szCs w:val="24"/>
              </w:rPr>
              <w:t>五日生化需氧量</w:t>
            </w:r>
          </w:p>
        </w:tc>
        <w:tc>
          <w:tcPr>
            <w:tcW w:w="2565" w:type="dxa"/>
            <w:tcBorders>
              <w:tl2br w:val="nil"/>
              <w:tr2bl w:val="nil"/>
            </w:tcBorders>
            <w:vAlign w:val="center"/>
          </w:tcPr>
          <w:p>
            <w:pPr>
              <w:jc w:val="center"/>
              <w:rPr>
                <w:sz w:val="24"/>
                <w:szCs w:val="24"/>
              </w:rPr>
            </w:pPr>
            <w:r>
              <w:rPr>
                <w:rFonts w:hint="eastAsia"/>
                <w:sz w:val="24"/>
                <w:szCs w:val="24"/>
              </w:rPr>
              <w:t>稀释与接种法</w:t>
            </w:r>
          </w:p>
        </w:tc>
        <w:tc>
          <w:tcPr>
            <w:tcW w:w="2085" w:type="dxa"/>
            <w:tcBorders>
              <w:tl2br w:val="nil"/>
              <w:tr2bl w:val="nil"/>
            </w:tcBorders>
            <w:vAlign w:val="center"/>
          </w:tcPr>
          <w:p>
            <w:pPr>
              <w:jc w:val="center"/>
              <w:rPr>
                <w:sz w:val="24"/>
                <w:szCs w:val="24"/>
              </w:rPr>
            </w:pPr>
            <w:r>
              <w:rPr>
                <w:rFonts w:hint="eastAsia"/>
                <w:sz w:val="24"/>
                <w:szCs w:val="24"/>
              </w:rPr>
              <w:t>GB/T 6920-1986</w:t>
            </w:r>
          </w:p>
        </w:tc>
        <w:tc>
          <w:tcPr>
            <w:tcW w:w="2461" w:type="dxa"/>
            <w:tcBorders>
              <w:tl2br w:val="nil"/>
              <w:tr2bl w:val="nil"/>
            </w:tcBorders>
            <w:vAlign w:val="center"/>
          </w:tcPr>
          <w:p>
            <w:pPr>
              <w:widowControl/>
              <w:autoSpaceDE/>
              <w:autoSpaceDN/>
              <w:adjustRightInd w:val="0"/>
              <w:snapToGrid w:val="0"/>
              <w:jc w:val="center"/>
              <w:rPr>
                <w:kern w:val="2"/>
                <w:sz w:val="24"/>
                <w:szCs w:val="24"/>
                <w:lang w:eastAsia="zh-CN"/>
              </w:rPr>
            </w:pPr>
            <w:r>
              <w:rPr>
                <w:rFonts w:hint="eastAsia"/>
                <w:kern w:val="2"/>
                <w:sz w:val="24"/>
                <w:szCs w:val="24"/>
                <w:lang w:eastAsia="zh-CN"/>
              </w:rPr>
              <w:t>COD恒温加热器</w:t>
            </w:r>
          </w:p>
          <w:p>
            <w:pPr>
              <w:autoSpaceDE/>
              <w:autoSpaceDN/>
              <w:adjustRightInd w:val="0"/>
              <w:snapToGrid w:val="0"/>
              <w:jc w:val="center"/>
              <w:textAlignment w:val="center"/>
              <w:rPr>
                <w:sz w:val="24"/>
                <w:szCs w:val="24"/>
                <w:lang w:eastAsia="zh-CN"/>
              </w:rPr>
            </w:pPr>
            <w:r>
              <w:rPr>
                <w:rFonts w:hint="eastAsia"/>
                <w:kern w:val="2"/>
                <w:sz w:val="24"/>
                <w:szCs w:val="24"/>
                <w:lang w:eastAsia="zh-CN"/>
              </w:rPr>
              <w:t>XRJC-YQ-075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Merge w:val="continue"/>
            <w:tcBorders>
              <w:tl2br w:val="nil"/>
              <w:tr2bl w:val="nil"/>
            </w:tcBorders>
            <w:vAlign w:val="center"/>
          </w:tcPr>
          <w:p>
            <w:pPr>
              <w:autoSpaceDE/>
              <w:autoSpaceDN/>
              <w:adjustRightInd w:val="0"/>
              <w:snapToGrid w:val="0"/>
              <w:jc w:val="center"/>
              <w:rPr>
                <w:kern w:val="2"/>
                <w:sz w:val="24"/>
                <w:szCs w:val="24"/>
                <w:lang w:eastAsia="zh-CN"/>
              </w:rPr>
            </w:pPr>
          </w:p>
        </w:tc>
        <w:tc>
          <w:tcPr>
            <w:tcW w:w="1545" w:type="dxa"/>
            <w:tcBorders>
              <w:tl2br w:val="nil"/>
              <w:tr2bl w:val="nil"/>
            </w:tcBorders>
            <w:vAlign w:val="center"/>
          </w:tcPr>
          <w:p>
            <w:pPr>
              <w:tabs>
                <w:tab w:val="left" w:pos="9795"/>
              </w:tabs>
              <w:jc w:val="center"/>
              <w:rPr>
                <w:sz w:val="24"/>
                <w:szCs w:val="24"/>
                <w:lang w:eastAsia="zh-CN"/>
              </w:rPr>
            </w:pPr>
            <w:r>
              <w:rPr>
                <w:rFonts w:hint="eastAsia"/>
                <w:sz w:val="24"/>
                <w:szCs w:val="24"/>
              </w:rPr>
              <w:t>化学需氧量</w:t>
            </w:r>
          </w:p>
        </w:tc>
        <w:tc>
          <w:tcPr>
            <w:tcW w:w="2565" w:type="dxa"/>
            <w:tcBorders>
              <w:tl2br w:val="nil"/>
              <w:tr2bl w:val="nil"/>
            </w:tcBorders>
            <w:vAlign w:val="center"/>
          </w:tcPr>
          <w:p>
            <w:pPr>
              <w:jc w:val="center"/>
              <w:rPr>
                <w:sz w:val="24"/>
                <w:szCs w:val="24"/>
              </w:rPr>
            </w:pPr>
            <w:r>
              <w:rPr>
                <w:rFonts w:hint="eastAsia"/>
                <w:sz w:val="24"/>
                <w:szCs w:val="24"/>
                <w:lang w:eastAsia="zh-CN"/>
              </w:rPr>
              <w:t>重铬酸盐法</w:t>
            </w:r>
          </w:p>
        </w:tc>
        <w:tc>
          <w:tcPr>
            <w:tcW w:w="2085" w:type="dxa"/>
            <w:tcBorders>
              <w:tl2br w:val="nil"/>
              <w:tr2bl w:val="nil"/>
            </w:tcBorders>
            <w:vAlign w:val="center"/>
          </w:tcPr>
          <w:p>
            <w:pPr>
              <w:jc w:val="center"/>
              <w:rPr>
                <w:sz w:val="24"/>
                <w:szCs w:val="24"/>
              </w:rPr>
            </w:pPr>
            <w:r>
              <w:rPr>
                <w:rFonts w:hint="eastAsia"/>
                <w:sz w:val="24"/>
                <w:szCs w:val="24"/>
              </w:rPr>
              <w:t>HJ 505-2009</w:t>
            </w:r>
          </w:p>
        </w:tc>
        <w:tc>
          <w:tcPr>
            <w:tcW w:w="2461" w:type="dxa"/>
            <w:tcBorders>
              <w:tl2br w:val="nil"/>
              <w:tr2bl w:val="nil"/>
            </w:tcBorders>
            <w:vAlign w:val="center"/>
          </w:tcPr>
          <w:p>
            <w:pPr>
              <w:autoSpaceDE/>
              <w:autoSpaceDN/>
              <w:adjustRightInd w:val="0"/>
              <w:snapToGrid w:val="0"/>
              <w:jc w:val="center"/>
              <w:rPr>
                <w:kern w:val="2"/>
                <w:sz w:val="24"/>
                <w:szCs w:val="24"/>
                <w:lang w:eastAsia="zh-CN"/>
              </w:rPr>
            </w:pPr>
            <w:r>
              <w:rPr>
                <w:rFonts w:hint="eastAsia"/>
                <w:kern w:val="2"/>
                <w:sz w:val="24"/>
                <w:szCs w:val="24"/>
                <w:lang w:eastAsia="zh-CN"/>
              </w:rPr>
              <w:t>紫外分光光度计</w:t>
            </w:r>
          </w:p>
          <w:p>
            <w:pPr>
              <w:autoSpaceDE/>
              <w:autoSpaceDN/>
              <w:adjustRightInd w:val="0"/>
              <w:snapToGrid w:val="0"/>
              <w:jc w:val="center"/>
              <w:textAlignment w:val="center"/>
              <w:rPr>
                <w:sz w:val="24"/>
                <w:szCs w:val="24"/>
                <w:lang w:eastAsia="zh-CN"/>
              </w:rPr>
            </w:pPr>
            <w:r>
              <w:rPr>
                <w:rFonts w:hint="eastAsia"/>
                <w:kern w:val="2"/>
                <w:sz w:val="24"/>
                <w:szCs w:val="24"/>
                <w:lang w:eastAsia="zh-CN"/>
              </w:rPr>
              <w:t>XRJC-YQ-005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Merge w:val="continue"/>
            <w:tcBorders>
              <w:tl2br w:val="nil"/>
              <w:tr2bl w:val="nil"/>
            </w:tcBorders>
            <w:vAlign w:val="center"/>
          </w:tcPr>
          <w:p>
            <w:pPr>
              <w:autoSpaceDE/>
              <w:autoSpaceDN/>
              <w:adjustRightInd w:val="0"/>
              <w:snapToGrid w:val="0"/>
              <w:jc w:val="center"/>
              <w:rPr>
                <w:kern w:val="2"/>
                <w:sz w:val="24"/>
                <w:szCs w:val="24"/>
                <w:lang w:eastAsia="zh-CN"/>
              </w:rPr>
            </w:pPr>
          </w:p>
        </w:tc>
        <w:tc>
          <w:tcPr>
            <w:tcW w:w="1545" w:type="dxa"/>
            <w:tcBorders>
              <w:tl2br w:val="nil"/>
              <w:tr2bl w:val="nil"/>
            </w:tcBorders>
            <w:vAlign w:val="center"/>
          </w:tcPr>
          <w:p>
            <w:pPr>
              <w:tabs>
                <w:tab w:val="left" w:pos="9795"/>
              </w:tabs>
              <w:jc w:val="center"/>
              <w:rPr>
                <w:sz w:val="24"/>
                <w:szCs w:val="24"/>
                <w:lang w:eastAsia="zh-CN"/>
              </w:rPr>
            </w:pPr>
            <w:r>
              <w:rPr>
                <w:rFonts w:hint="eastAsia"/>
                <w:sz w:val="24"/>
                <w:szCs w:val="24"/>
              </w:rPr>
              <w:t>氨氮</w:t>
            </w:r>
          </w:p>
        </w:tc>
        <w:tc>
          <w:tcPr>
            <w:tcW w:w="2565" w:type="dxa"/>
            <w:tcBorders>
              <w:tl2br w:val="nil"/>
              <w:tr2bl w:val="nil"/>
            </w:tcBorders>
            <w:vAlign w:val="center"/>
          </w:tcPr>
          <w:p>
            <w:pPr>
              <w:jc w:val="center"/>
              <w:rPr>
                <w:sz w:val="24"/>
                <w:szCs w:val="24"/>
              </w:rPr>
            </w:pPr>
            <w:r>
              <w:rPr>
                <w:rFonts w:hint="eastAsia"/>
                <w:sz w:val="24"/>
                <w:szCs w:val="24"/>
              </w:rPr>
              <w:t>纳氏试剂分光光度法</w:t>
            </w:r>
          </w:p>
        </w:tc>
        <w:tc>
          <w:tcPr>
            <w:tcW w:w="2085" w:type="dxa"/>
            <w:tcBorders>
              <w:tl2br w:val="nil"/>
              <w:tr2bl w:val="nil"/>
            </w:tcBorders>
            <w:vAlign w:val="center"/>
          </w:tcPr>
          <w:p>
            <w:pPr>
              <w:jc w:val="center"/>
              <w:rPr>
                <w:sz w:val="24"/>
                <w:szCs w:val="24"/>
              </w:rPr>
            </w:pPr>
            <w:r>
              <w:rPr>
                <w:rFonts w:hint="eastAsia"/>
                <w:sz w:val="24"/>
                <w:szCs w:val="24"/>
              </w:rPr>
              <w:t>HJ/T 828-2017</w:t>
            </w:r>
          </w:p>
        </w:tc>
        <w:tc>
          <w:tcPr>
            <w:tcW w:w="2461" w:type="dxa"/>
            <w:tcBorders>
              <w:tl2br w:val="nil"/>
              <w:tr2bl w:val="nil"/>
            </w:tcBorders>
            <w:vAlign w:val="center"/>
          </w:tcPr>
          <w:p>
            <w:pPr>
              <w:autoSpaceDE/>
              <w:autoSpaceDN/>
              <w:adjustRightInd w:val="0"/>
              <w:snapToGrid w:val="0"/>
              <w:jc w:val="center"/>
              <w:textAlignment w:val="center"/>
              <w:rPr>
                <w:kern w:val="2"/>
                <w:sz w:val="24"/>
                <w:szCs w:val="24"/>
                <w:lang w:eastAsia="zh-CN"/>
              </w:rPr>
            </w:pPr>
            <w:r>
              <w:rPr>
                <w:rFonts w:hint="eastAsia"/>
                <w:kern w:val="2"/>
                <w:sz w:val="24"/>
                <w:szCs w:val="24"/>
                <w:lang w:eastAsia="zh-CN"/>
              </w:rPr>
              <w:t>万分之一电子天平</w:t>
            </w:r>
          </w:p>
          <w:p>
            <w:pPr>
              <w:autoSpaceDE/>
              <w:autoSpaceDN/>
              <w:adjustRightInd w:val="0"/>
              <w:snapToGrid w:val="0"/>
              <w:jc w:val="center"/>
              <w:textAlignment w:val="center"/>
              <w:rPr>
                <w:sz w:val="24"/>
                <w:szCs w:val="24"/>
                <w:lang w:eastAsia="zh-CN"/>
              </w:rPr>
            </w:pPr>
            <w:r>
              <w:rPr>
                <w:rFonts w:hint="eastAsia"/>
                <w:kern w:val="2"/>
                <w:sz w:val="24"/>
                <w:szCs w:val="24"/>
                <w:lang w:eastAsia="zh-CN"/>
              </w:rPr>
              <w:t>XRJC-YQ-008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Merge w:val="continue"/>
            <w:tcBorders>
              <w:tl2br w:val="nil"/>
              <w:tr2bl w:val="nil"/>
            </w:tcBorders>
            <w:vAlign w:val="center"/>
          </w:tcPr>
          <w:p>
            <w:pPr>
              <w:autoSpaceDE/>
              <w:autoSpaceDN/>
              <w:adjustRightInd w:val="0"/>
              <w:snapToGrid w:val="0"/>
              <w:jc w:val="center"/>
              <w:rPr>
                <w:kern w:val="2"/>
                <w:sz w:val="24"/>
                <w:szCs w:val="24"/>
                <w:lang w:eastAsia="zh-CN"/>
              </w:rPr>
            </w:pPr>
          </w:p>
        </w:tc>
        <w:tc>
          <w:tcPr>
            <w:tcW w:w="1545" w:type="dxa"/>
            <w:tcBorders>
              <w:tl2br w:val="nil"/>
              <w:tr2bl w:val="nil"/>
            </w:tcBorders>
            <w:vAlign w:val="center"/>
          </w:tcPr>
          <w:p>
            <w:pPr>
              <w:tabs>
                <w:tab w:val="left" w:pos="9795"/>
              </w:tabs>
              <w:jc w:val="center"/>
              <w:rPr>
                <w:sz w:val="24"/>
                <w:szCs w:val="24"/>
                <w:lang w:eastAsia="zh-CN"/>
              </w:rPr>
            </w:pPr>
            <w:r>
              <w:rPr>
                <w:rFonts w:hint="eastAsia"/>
                <w:sz w:val="24"/>
                <w:szCs w:val="24"/>
              </w:rPr>
              <w:t>悬浮物</w:t>
            </w:r>
          </w:p>
        </w:tc>
        <w:tc>
          <w:tcPr>
            <w:tcW w:w="2565" w:type="dxa"/>
            <w:tcBorders>
              <w:tl2br w:val="nil"/>
              <w:tr2bl w:val="nil"/>
            </w:tcBorders>
            <w:vAlign w:val="center"/>
          </w:tcPr>
          <w:p>
            <w:pPr>
              <w:jc w:val="center"/>
              <w:rPr>
                <w:sz w:val="24"/>
                <w:szCs w:val="24"/>
              </w:rPr>
            </w:pPr>
            <w:r>
              <w:rPr>
                <w:rFonts w:hint="eastAsia"/>
                <w:sz w:val="24"/>
                <w:szCs w:val="24"/>
              </w:rPr>
              <w:t>重量法</w:t>
            </w:r>
          </w:p>
        </w:tc>
        <w:tc>
          <w:tcPr>
            <w:tcW w:w="2085" w:type="dxa"/>
            <w:tcBorders>
              <w:tl2br w:val="nil"/>
              <w:tr2bl w:val="nil"/>
            </w:tcBorders>
            <w:vAlign w:val="center"/>
          </w:tcPr>
          <w:p>
            <w:pPr>
              <w:jc w:val="center"/>
              <w:rPr>
                <w:sz w:val="24"/>
                <w:szCs w:val="24"/>
              </w:rPr>
            </w:pPr>
            <w:r>
              <w:rPr>
                <w:rFonts w:hint="eastAsia"/>
                <w:sz w:val="24"/>
                <w:szCs w:val="24"/>
              </w:rPr>
              <w:t>HJ 535-2009</w:t>
            </w:r>
          </w:p>
        </w:tc>
        <w:tc>
          <w:tcPr>
            <w:tcW w:w="2461" w:type="dxa"/>
            <w:tcBorders>
              <w:tl2br w:val="nil"/>
              <w:tr2bl w:val="nil"/>
            </w:tcBorders>
            <w:vAlign w:val="center"/>
          </w:tcPr>
          <w:p>
            <w:pPr>
              <w:pStyle w:val="30"/>
              <w:widowControl w:val="0"/>
              <w:rPr>
                <w:rFonts w:ascii="宋体" w:hAnsi="宋体" w:cs="宋体"/>
                <w:kern w:val="0"/>
                <w:sz w:val="24"/>
                <w:szCs w:val="24"/>
              </w:rPr>
            </w:pPr>
            <w:r>
              <w:rPr>
                <w:rFonts w:hint="eastAsia" w:ascii="宋体" w:hAnsi="宋体" w:cs="宋体"/>
                <w:kern w:val="0"/>
                <w:sz w:val="24"/>
                <w:szCs w:val="24"/>
              </w:rPr>
              <w:t>万分之一电子天平</w:t>
            </w:r>
          </w:p>
          <w:p>
            <w:pPr>
              <w:pStyle w:val="17"/>
              <w:autoSpaceDE/>
              <w:autoSpaceDN/>
              <w:adjustRightInd w:val="0"/>
              <w:snapToGrid w:val="0"/>
              <w:jc w:val="center"/>
              <w:rPr>
                <w:rFonts w:hAnsi="宋体"/>
                <w:sz w:val="24"/>
                <w:szCs w:val="24"/>
                <w:lang w:eastAsia="zh-CN"/>
              </w:rPr>
            </w:pPr>
            <w:r>
              <w:rPr>
                <w:rFonts w:hint="eastAsia" w:hAnsi="宋体"/>
                <w:sz w:val="24"/>
                <w:szCs w:val="24"/>
                <w:lang w:eastAsia="zh-CN"/>
              </w:rPr>
              <w:t>XRJC-YQ-008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1306" w:type="dxa"/>
            <w:tcBorders>
              <w:tl2br w:val="nil"/>
              <w:tr2bl w:val="nil"/>
            </w:tcBorders>
            <w:vAlign w:val="center"/>
          </w:tcPr>
          <w:p>
            <w:pPr>
              <w:autoSpaceDE/>
              <w:autoSpaceDN/>
              <w:adjustRightInd w:val="0"/>
              <w:snapToGrid w:val="0"/>
              <w:jc w:val="center"/>
              <w:rPr>
                <w:kern w:val="2"/>
                <w:sz w:val="24"/>
                <w:szCs w:val="24"/>
              </w:rPr>
            </w:pPr>
            <w:r>
              <w:rPr>
                <w:rFonts w:hint="eastAsia"/>
                <w:kern w:val="2"/>
                <w:sz w:val="24"/>
                <w:szCs w:val="24"/>
              </w:rPr>
              <w:t>噪声</w:t>
            </w:r>
          </w:p>
        </w:tc>
        <w:tc>
          <w:tcPr>
            <w:tcW w:w="1545" w:type="dxa"/>
            <w:tcBorders>
              <w:tl2br w:val="nil"/>
              <w:tr2bl w:val="nil"/>
            </w:tcBorders>
            <w:vAlign w:val="center"/>
          </w:tcPr>
          <w:p>
            <w:pPr>
              <w:autoSpaceDE/>
              <w:autoSpaceDN/>
              <w:adjustRightInd w:val="0"/>
              <w:snapToGrid w:val="0"/>
              <w:jc w:val="center"/>
              <w:textAlignment w:val="center"/>
              <w:rPr>
                <w:kern w:val="2"/>
                <w:sz w:val="24"/>
                <w:szCs w:val="24"/>
              </w:rPr>
            </w:pPr>
            <w:r>
              <w:rPr>
                <w:rFonts w:hint="eastAsia"/>
                <w:kern w:val="2"/>
                <w:sz w:val="24"/>
                <w:szCs w:val="24"/>
              </w:rPr>
              <w:t>噪声</w:t>
            </w:r>
          </w:p>
        </w:tc>
        <w:tc>
          <w:tcPr>
            <w:tcW w:w="2565" w:type="dxa"/>
            <w:tcBorders>
              <w:tl2br w:val="nil"/>
              <w:tr2bl w:val="nil"/>
            </w:tcBorders>
            <w:vAlign w:val="center"/>
          </w:tcPr>
          <w:p>
            <w:pPr>
              <w:tabs>
                <w:tab w:val="left" w:pos="9795"/>
              </w:tabs>
              <w:jc w:val="center"/>
              <w:rPr>
                <w:kern w:val="2"/>
                <w:sz w:val="24"/>
                <w:szCs w:val="24"/>
              </w:rPr>
            </w:pPr>
            <w:r>
              <w:rPr>
                <w:rFonts w:hint="eastAsia"/>
                <w:sz w:val="24"/>
                <w:szCs w:val="24"/>
                <w:lang w:eastAsia="zh-CN"/>
              </w:rPr>
              <w:t>等效连续A声级</w:t>
            </w:r>
          </w:p>
        </w:tc>
        <w:tc>
          <w:tcPr>
            <w:tcW w:w="2085" w:type="dxa"/>
            <w:tcBorders>
              <w:tl2br w:val="nil"/>
              <w:tr2bl w:val="nil"/>
            </w:tcBorders>
            <w:vAlign w:val="center"/>
          </w:tcPr>
          <w:p>
            <w:pPr>
              <w:autoSpaceDE/>
              <w:autoSpaceDN/>
              <w:adjustRightInd w:val="0"/>
              <w:snapToGrid w:val="0"/>
              <w:jc w:val="center"/>
              <w:rPr>
                <w:kern w:val="2"/>
                <w:sz w:val="24"/>
                <w:szCs w:val="24"/>
              </w:rPr>
            </w:pPr>
            <w:r>
              <w:rPr>
                <w:rFonts w:hint="eastAsia"/>
                <w:sz w:val="24"/>
                <w:szCs w:val="24"/>
              </w:rPr>
              <w:t>GB 12348-2008</w:t>
            </w:r>
          </w:p>
        </w:tc>
        <w:tc>
          <w:tcPr>
            <w:tcW w:w="2461" w:type="dxa"/>
            <w:tcBorders>
              <w:tl2br w:val="nil"/>
              <w:tr2bl w:val="nil"/>
            </w:tcBorders>
            <w:vAlign w:val="center"/>
          </w:tcPr>
          <w:p>
            <w:pPr>
              <w:autoSpaceDE/>
              <w:autoSpaceDN/>
              <w:adjustRightInd w:val="0"/>
              <w:snapToGrid w:val="0"/>
              <w:jc w:val="center"/>
              <w:rPr>
                <w:kern w:val="2"/>
                <w:sz w:val="24"/>
                <w:szCs w:val="24"/>
                <w:lang w:eastAsia="zh-CN"/>
              </w:rPr>
            </w:pPr>
            <w:r>
              <w:rPr>
                <w:rFonts w:hint="eastAsia"/>
                <w:kern w:val="2"/>
                <w:sz w:val="24"/>
                <w:szCs w:val="24"/>
                <w:lang w:eastAsia="zh-CN"/>
              </w:rPr>
              <w:t>噪声统计分析仪</w:t>
            </w:r>
          </w:p>
          <w:p>
            <w:pPr>
              <w:autoSpaceDE/>
              <w:autoSpaceDN/>
              <w:adjustRightInd w:val="0"/>
              <w:snapToGrid w:val="0"/>
              <w:jc w:val="center"/>
              <w:rPr>
                <w:kern w:val="2"/>
                <w:sz w:val="24"/>
                <w:szCs w:val="24"/>
                <w:lang w:eastAsia="zh-CN"/>
              </w:rPr>
            </w:pPr>
            <w:r>
              <w:rPr>
                <w:rFonts w:hint="eastAsia"/>
                <w:kern w:val="2"/>
                <w:sz w:val="24"/>
                <w:szCs w:val="24"/>
                <w:lang w:eastAsia="zh-CN"/>
              </w:rPr>
              <w:t xml:space="preserve"> XRJC-YQ-082</w:t>
            </w:r>
          </w:p>
        </w:tc>
      </w:tr>
    </w:tbl>
    <w:p>
      <w:pPr>
        <w:pStyle w:val="6"/>
        <w:numPr>
          <w:ilvl w:val="1"/>
          <w:numId w:val="0"/>
        </w:numPr>
        <w:rPr>
          <w:rFonts w:ascii="宋体" w:hAnsi="宋体" w:cs="宋体"/>
          <w:szCs w:val="24"/>
          <w:lang w:eastAsia="zh-CN"/>
        </w:rPr>
      </w:pPr>
    </w:p>
    <w:p>
      <w:pPr>
        <w:rPr>
          <w:sz w:val="24"/>
          <w:szCs w:val="24"/>
          <w:lang w:eastAsia="zh-CN"/>
        </w:rPr>
      </w:pPr>
    </w:p>
    <w:p>
      <w:pPr>
        <w:pStyle w:val="6"/>
        <w:rPr>
          <w:rFonts w:ascii="宋体" w:hAnsi="宋体" w:cs="宋体"/>
          <w:szCs w:val="24"/>
        </w:rPr>
      </w:pPr>
      <w:bookmarkStart w:id="140" w:name="_Toc19972_WPSOffice_Level2"/>
      <w:bookmarkStart w:id="141" w:name="_Toc6338_WPSOffice_Level2"/>
      <w:r>
        <w:rPr>
          <w:rFonts w:hint="eastAsia" w:ascii="宋体" w:hAnsi="宋体" w:cs="宋体"/>
          <w:szCs w:val="24"/>
        </w:rPr>
        <w:t>监测仪器</w:t>
      </w:r>
      <w:bookmarkEnd w:id="140"/>
      <w:bookmarkEnd w:id="141"/>
    </w:p>
    <w:p>
      <w:pPr>
        <w:ind w:firstLine="240" w:firstLineChars="100"/>
        <w:rPr>
          <w:sz w:val="24"/>
          <w:szCs w:val="24"/>
          <w:lang w:eastAsia="zh-CN"/>
        </w:rPr>
      </w:pPr>
      <w:r>
        <w:rPr>
          <w:rFonts w:hint="eastAsia"/>
          <w:sz w:val="24"/>
          <w:szCs w:val="24"/>
          <w:lang w:eastAsia="zh-CN"/>
        </w:rPr>
        <w:t>验收监测期间，所使用的实验室分析仪器见表8-2、现场监测仪器见表8-3。</w:t>
      </w:r>
    </w:p>
    <w:p>
      <w:pPr>
        <w:pStyle w:val="33"/>
        <w:ind w:firstLine="241" w:firstLineChars="100"/>
        <w:rPr>
          <w:b/>
          <w:bCs/>
          <w:sz w:val="24"/>
          <w:szCs w:val="24"/>
          <w:lang w:eastAsia="zh-CN"/>
        </w:rPr>
      </w:pPr>
      <w:bookmarkStart w:id="142" w:name="_Toc16227_WPSOffice_Level3"/>
      <w:r>
        <w:rPr>
          <w:rFonts w:hint="eastAsia"/>
          <w:b/>
          <w:bCs/>
          <w:sz w:val="24"/>
          <w:szCs w:val="24"/>
          <w:lang w:eastAsia="zh-CN"/>
        </w:rPr>
        <w:t>表8-2实验室分析仪器</w:t>
      </w:r>
      <w:bookmarkEnd w:id="142"/>
    </w:p>
    <w:tbl>
      <w:tblPr>
        <w:tblStyle w:val="26"/>
        <w:tblW w:w="878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1290"/>
        <w:gridCol w:w="1140"/>
        <w:gridCol w:w="1698"/>
        <w:gridCol w:w="1392"/>
        <w:gridCol w:w="212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39"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lang w:eastAsia="zh-CN"/>
              </w:rPr>
              <w:t>监测因子</w:t>
            </w:r>
          </w:p>
        </w:tc>
        <w:tc>
          <w:tcPr>
            <w:tcW w:w="1290"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lang w:eastAsia="zh-CN"/>
              </w:rPr>
              <w:t>仪器名称</w:t>
            </w:r>
          </w:p>
        </w:tc>
        <w:tc>
          <w:tcPr>
            <w:tcW w:w="1140"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lang w:eastAsia="zh-CN"/>
              </w:rPr>
              <w:t>型号</w:t>
            </w:r>
          </w:p>
        </w:tc>
        <w:tc>
          <w:tcPr>
            <w:tcW w:w="1698"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lang w:eastAsia="zh-CN"/>
              </w:rPr>
              <w:t>编号</w:t>
            </w:r>
          </w:p>
        </w:tc>
        <w:tc>
          <w:tcPr>
            <w:tcW w:w="1392"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lang w:eastAsia="zh-CN"/>
              </w:rPr>
              <w:t>检定/校准日期</w:t>
            </w:r>
          </w:p>
        </w:tc>
        <w:tc>
          <w:tcPr>
            <w:tcW w:w="2128"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lang w:eastAsia="zh-CN"/>
              </w:rPr>
              <w:t>检定/校准有效期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39" w:type="dxa"/>
            <w:vAlign w:val="center"/>
          </w:tcPr>
          <w:p>
            <w:pPr>
              <w:autoSpaceDE/>
              <w:autoSpaceDN/>
              <w:adjustRightInd w:val="0"/>
              <w:snapToGrid w:val="0"/>
              <w:jc w:val="both"/>
              <w:rPr>
                <w:sz w:val="24"/>
                <w:szCs w:val="24"/>
                <w:lang w:eastAsia="zh-CN"/>
              </w:rPr>
            </w:pPr>
            <w:r>
              <w:rPr>
                <w:rFonts w:hint="eastAsia"/>
                <w:sz w:val="24"/>
                <w:szCs w:val="24"/>
                <w:lang w:eastAsia="zh-CN"/>
              </w:rPr>
              <w:t>颗粒物</w:t>
            </w:r>
          </w:p>
        </w:tc>
        <w:tc>
          <w:tcPr>
            <w:tcW w:w="1290" w:type="dxa"/>
            <w:vAlign w:val="center"/>
          </w:tcPr>
          <w:p>
            <w:pPr>
              <w:widowControl/>
              <w:autoSpaceDE/>
              <w:autoSpaceDN/>
              <w:adjustRightInd w:val="0"/>
              <w:snapToGrid w:val="0"/>
              <w:jc w:val="center"/>
              <w:rPr>
                <w:sz w:val="24"/>
                <w:szCs w:val="24"/>
                <w:lang w:eastAsia="zh-CN"/>
              </w:rPr>
            </w:pPr>
            <w:r>
              <w:rPr>
                <w:rFonts w:hint="eastAsia"/>
                <w:sz w:val="24"/>
                <w:szCs w:val="24"/>
              </w:rPr>
              <w:t>电子天</w:t>
            </w:r>
            <w:r>
              <w:rPr>
                <w:rFonts w:hint="eastAsia"/>
                <w:sz w:val="24"/>
                <w:szCs w:val="24"/>
                <w:lang w:eastAsia="zh-CN"/>
              </w:rPr>
              <w:t>平</w:t>
            </w:r>
          </w:p>
        </w:tc>
        <w:tc>
          <w:tcPr>
            <w:tcW w:w="1140" w:type="dxa"/>
            <w:vAlign w:val="center"/>
          </w:tcPr>
          <w:p>
            <w:pPr>
              <w:widowControl/>
              <w:autoSpaceDE/>
              <w:autoSpaceDN/>
              <w:adjustRightInd w:val="0"/>
              <w:snapToGrid w:val="0"/>
              <w:jc w:val="center"/>
              <w:rPr>
                <w:sz w:val="24"/>
                <w:szCs w:val="24"/>
              </w:rPr>
            </w:pPr>
            <w:r>
              <w:rPr>
                <w:rFonts w:hint="eastAsia"/>
                <w:sz w:val="24"/>
                <w:szCs w:val="24"/>
              </w:rPr>
              <w:t>AUW220D</w:t>
            </w:r>
          </w:p>
        </w:tc>
        <w:tc>
          <w:tcPr>
            <w:tcW w:w="1698" w:type="dxa"/>
            <w:vAlign w:val="center"/>
          </w:tcPr>
          <w:p>
            <w:pPr>
              <w:pStyle w:val="33"/>
              <w:autoSpaceDE/>
              <w:autoSpaceDN/>
              <w:adjustRightInd w:val="0"/>
              <w:snapToGrid w:val="0"/>
              <w:rPr>
                <w:sz w:val="24"/>
                <w:szCs w:val="24"/>
              </w:rPr>
            </w:pPr>
            <w:r>
              <w:rPr>
                <w:rFonts w:hint="eastAsia"/>
                <w:sz w:val="24"/>
                <w:szCs w:val="24"/>
              </w:rPr>
              <w:t>XRJC-YQ-007</w:t>
            </w:r>
          </w:p>
        </w:tc>
        <w:tc>
          <w:tcPr>
            <w:tcW w:w="1392" w:type="dxa"/>
            <w:vAlign w:val="center"/>
          </w:tcPr>
          <w:p>
            <w:pPr>
              <w:pStyle w:val="33"/>
              <w:autoSpaceDE/>
              <w:autoSpaceDN/>
              <w:adjustRightInd w:val="0"/>
              <w:snapToGrid w:val="0"/>
              <w:rPr>
                <w:sz w:val="24"/>
                <w:szCs w:val="24"/>
                <w:lang w:eastAsia="zh-CN"/>
              </w:rPr>
            </w:pPr>
            <w:r>
              <w:rPr>
                <w:rFonts w:hint="eastAsia"/>
                <w:sz w:val="24"/>
                <w:szCs w:val="24"/>
                <w:lang w:eastAsia="zh-CN"/>
              </w:rPr>
              <w:t>2018.</w:t>
            </w:r>
            <w:r>
              <w:rPr>
                <w:rFonts w:hint="eastAsia"/>
                <w:sz w:val="24"/>
                <w:szCs w:val="24"/>
                <w:lang w:val="en-US" w:eastAsia="zh-CN"/>
              </w:rPr>
              <w:t>4</w:t>
            </w:r>
            <w:r>
              <w:rPr>
                <w:rFonts w:hint="eastAsia"/>
                <w:sz w:val="24"/>
                <w:szCs w:val="24"/>
                <w:lang w:eastAsia="zh-CN"/>
              </w:rPr>
              <w:t>.4</w:t>
            </w:r>
          </w:p>
        </w:tc>
        <w:tc>
          <w:tcPr>
            <w:tcW w:w="2128" w:type="dxa"/>
            <w:vAlign w:val="center"/>
          </w:tcPr>
          <w:p>
            <w:pPr>
              <w:pStyle w:val="33"/>
              <w:autoSpaceDE/>
              <w:autoSpaceDN/>
              <w:adjustRightInd w:val="0"/>
              <w:snapToGrid w:val="0"/>
              <w:rPr>
                <w:sz w:val="24"/>
                <w:szCs w:val="24"/>
                <w:lang w:eastAsia="zh-CN"/>
              </w:rPr>
            </w:pPr>
            <w:r>
              <w:rPr>
                <w:rFonts w:hint="eastAsia"/>
                <w:sz w:val="24"/>
                <w:szCs w:val="24"/>
                <w:lang w:eastAsia="zh-CN"/>
              </w:rPr>
              <w:t>2019.1.3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39" w:type="dxa"/>
            <w:vAlign w:val="center"/>
          </w:tcPr>
          <w:p>
            <w:pPr>
              <w:pStyle w:val="17"/>
              <w:autoSpaceDE/>
              <w:autoSpaceDN/>
              <w:adjustRightInd w:val="0"/>
              <w:snapToGrid w:val="0"/>
              <w:jc w:val="center"/>
              <w:rPr>
                <w:rFonts w:hAnsi="宋体"/>
                <w:sz w:val="24"/>
                <w:szCs w:val="24"/>
                <w:lang w:eastAsia="zh-CN"/>
              </w:rPr>
            </w:pPr>
            <w:r>
              <w:rPr>
                <w:rFonts w:hint="eastAsia" w:hAnsi="宋体"/>
                <w:sz w:val="24"/>
                <w:szCs w:val="24"/>
              </w:rPr>
              <w:t>COD</w:t>
            </w:r>
            <w:r>
              <w:rPr>
                <w:rFonts w:hint="eastAsia" w:hAnsi="宋体"/>
                <w:sz w:val="24"/>
                <w:szCs w:val="24"/>
                <w:vertAlign w:val="subscript"/>
              </w:rPr>
              <w:t>cr</w:t>
            </w:r>
          </w:p>
        </w:tc>
        <w:tc>
          <w:tcPr>
            <w:tcW w:w="1290" w:type="dxa"/>
            <w:vAlign w:val="center"/>
          </w:tcPr>
          <w:p>
            <w:pPr>
              <w:widowControl/>
              <w:autoSpaceDE/>
              <w:autoSpaceDN/>
              <w:adjustRightInd w:val="0"/>
              <w:snapToGrid w:val="0"/>
              <w:jc w:val="center"/>
              <w:rPr>
                <w:sz w:val="24"/>
                <w:szCs w:val="24"/>
              </w:rPr>
            </w:pPr>
            <w:r>
              <w:rPr>
                <w:rFonts w:hint="eastAsia"/>
                <w:kern w:val="2"/>
                <w:sz w:val="24"/>
                <w:szCs w:val="24"/>
                <w:lang w:eastAsia="zh-CN"/>
              </w:rPr>
              <w:t>COD恒温加热器</w:t>
            </w:r>
          </w:p>
        </w:tc>
        <w:tc>
          <w:tcPr>
            <w:tcW w:w="1140" w:type="dxa"/>
            <w:vAlign w:val="center"/>
          </w:tcPr>
          <w:p>
            <w:pPr>
              <w:widowControl/>
              <w:autoSpaceDE/>
              <w:autoSpaceDN/>
              <w:adjustRightInd w:val="0"/>
              <w:snapToGrid w:val="0"/>
              <w:jc w:val="center"/>
              <w:rPr>
                <w:sz w:val="24"/>
                <w:szCs w:val="24"/>
                <w:lang w:eastAsia="zh-CN"/>
              </w:rPr>
            </w:pPr>
            <w:r>
              <w:rPr>
                <w:rFonts w:hint="eastAsia"/>
                <w:sz w:val="24"/>
                <w:szCs w:val="24"/>
                <w:lang w:eastAsia="zh-CN"/>
              </w:rPr>
              <w:t>--</w:t>
            </w:r>
          </w:p>
        </w:tc>
        <w:tc>
          <w:tcPr>
            <w:tcW w:w="1698" w:type="dxa"/>
            <w:vAlign w:val="center"/>
          </w:tcPr>
          <w:p>
            <w:pPr>
              <w:pStyle w:val="33"/>
              <w:autoSpaceDE/>
              <w:autoSpaceDN/>
              <w:adjustRightInd w:val="0"/>
              <w:snapToGrid w:val="0"/>
              <w:rPr>
                <w:sz w:val="24"/>
                <w:szCs w:val="24"/>
              </w:rPr>
            </w:pPr>
            <w:r>
              <w:rPr>
                <w:rFonts w:hint="eastAsia"/>
                <w:kern w:val="2"/>
                <w:sz w:val="24"/>
                <w:szCs w:val="24"/>
              </w:rPr>
              <w:t>XRJC-YQ-0</w:t>
            </w:r>
            <w:r>
              <w:rPr>
                <w:rFonts w:hint="eastAsia"/>
                <w:kern w:val="2"/>
                <w:sz w:val="24"/>
                <w:szCs w:val="24"/>
                <w:lang w:eastAsia="zh-CN"/>
              </w:rPr>
              <w:t>75</w:t>
            </w:r>
          </w:p>
        </w:tc>
        <w:tc>
          <w:tcPr>
            <w:tcW w:w="1392" w:type="dxa"/>
            <w:vAlign w:val="center"/>
          </w:tcPr>
          <w:p>
            <w:pPr>
              <w:pStyle w:val="33"/>
              <w:autoSpaceDE/>
              <w:autoSpaceDN/>
              <w:adjustRightInd w:val="0"/>
              <w:snapToGrid w:val="0"/>
              <w:rPr>
                <w:sz w:val="24"/>
                <w:szCs w:val="24"/>
                <w:lang w:eastAsia="zh-CN"/>
              </w:rPr>
            </w:pPr>
            <w:r>
              <w:rPr>
                <w:rFonts w:hint="eastAsia"/>
                <w:sz w:val="24"/>
                <w:szCs w:val="24"/>
                <w:lang w:eastAsia="zh-CN"/>
              </w:rPr>
              <w:t>2018.</w:t>
            </w:r>
            <w:r>
              <w:rPr>
                <w:rFonts w:hint="eastAsia"/>
                <w:sz w:val="24"/>
                <w:szCs w:val="24"/>
                <w:lang w:val="en-US" w:eastAsia="zh-CN"/>
              </w:rPr>
              <w:t>4</w:t>
            </w:r>
            <w:r>
              <w:rPr>
                <w:rFonts w:hint="eastAsia"/>
                <w:sz w:val="24"/>
                <w:szCs w:val="24"/>
                <w:lang w:eastAsia="zh-CN"/>
              </w:rPr>
              <w:t>.4</w:t>
            </w:r>
          </w:p>
        </w:tc>
        <w:tc>
          <w:tcPr>
            <w:tcW w:w="2128" w:type="dxa"/>
            <w:vAlign w:val="center"/>
          </w:tcPr>
          <w:p>
            <w:pPr>
              <w:pStyle w:val="33"/>
              <w:autoSpaceDE/>
              <w:autoSpaceDN/>
              <w:adjustRightInd w:val="0"/>
              <w:snapToGrid w:val="0"/>
              <w:rPr>
                <w:sz w:val="24"/>
                <w:szCs w:val="24"/>
                <w:lang w:eastAsia="zh-CN"/>
              </w:rPr>
            </w:pPr>
            <w:r>
              <w:rPr>
                <w:rFonts w:hint="eastAsia"/>
                <w:sz w:val="24"/>
                <w:szCs w:val="24"/>
                <w:lang w:eastAsia="zh-CN"/>
              </w:rPr>
              <w:t>2019.1.3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39" w:type="dxa"/>
            <w:vAlign w:val="center"/>
          </w:tcPr>
          <w:p>
            <w:pPr>
              <w:pStyle w:val="17"/>
              <w:autoSpaceDE/>
              <w:autoSpaceDN/>
              <w:adjustRightInd w:val="0"/>
              <w:snapToGrid w:val="0"/>
              <w:jc w:val="center"/>
              <w:rPr>
                <w:rFonts w:hAnsi="宋体"/>
                <w:sz w:val="24"/>
                <w:szCs w:val="24"/>
                <w:lang w:eastAsia="zh-CN"/>
              </w:rPr>
            </w:pPr>
            <w:r>
              <w:rPr>
                <w:rFonts w:hint="eastAsia" w:hAnsi="宋体"/>
                <w:sz w:val="24"/>
                <w:szCs w:val="24"/>
                <w:lang w:eastAsia="zh-CN"/>
              </w:rPr>
              <w:t>氨氮</w:t>
            </w:r>
          </w:p>
        </w:tc>
        <w:tc>
          <w:tcPr>
            <w:tcW w:w="1290" w:type="dxa"/>
            <w:vAlign w:val="center"/>
          </w:tcPr>
          <w:p>
            <w:pPr>
              <w:autoSpaceDE/>
              <w:autoSpaceDN/>
              <w:adjustRightInd w:val="0"/>
              <w:snapToGrid w:val="0"/>
              <w:jc w:val="center"/>
              <w:rPr>
                <w:sz w:val="24"/>
                <w:szCs w:val="24"/>
              </w:rPr>
            </w:pPr>
            <w:r>
              <w:rPr>
                <w:rFonts w:hint="eastAsia"/>
                <w:kern w:val="2"/>
                <w:sz w:val="24"/>
                <w:szCs w:val="24"/>
              </w:rPr>
              <w:t>紫外分光光度计</w:t>
            </w:r>
          </w:p>
        </w:tc>
        <w:tc>
          <w:tcPr>
            <w:tcW w:w="1140" w:type="dxa"/>
            <w:vAlign w:val="center"/>
          </w:tcPr>
          <w:p>
            <w:pPr>
              <w:widowControl/>
              <w:autoSpaceDE/>
              <w:autoSpaceDN/>
              <w:adjustRightInd w:val="0"/>
              <w:snapToGrid w:val="0"/>
              <w:jc w:val="center"/>
              <w:rPr>
                <w:sz w:val="24"/>
                <w:szCs w:val="24"/>
              </w:rPr>
            </w:pPr>
            <w:r>
              <w:rPr>
                <w:rFonts w:hint="eastAsia"/>
                <w:sz w:val="24"/>
                <w:szCs w:val="24"/>
              </w:rPr>
              <w:t>T6新世纪</w:t>
            </w:r>
          </w:p>
        </w:tc>
        <w:tc>
          <w:tcPr>
            <w:tcW w:w="1698" w:type="dxa"/>
            <w:vAlign w:val="center"/>
          </w:tcPr>
          <w:p>
            <w:pPr>
              <w:pStyle w:val="33"/>
              <w:autoSpaceDE/>
              <w:autoSpaceDN/>
              <w:adjustRightInd w:val="0"/>
              <w:snapToGrid w:val="0"/>
              <w:rPr>
                <w:sz w:val="24"/>
                <w:szCs w:val="24"/>
              </w:rPr>
            </w:pPr>
            <w:r>
              <w:rPr>
                <w:rFonts w:hint="eastAsia"/>
                <w:sz w:val="24"/>
                <w:szCs w:val="24"/>
              </w:rPr>
              <w:t>XRJC-YQ-005</w:t>
            </w:r>
          </w:p>
        </w:tc>
        <w:tc>
          <w:tcPr>
            <w:tcW w:w="1392" w:type="dxa"/>
            <w:vAlign w:val="center"/>
          </w:tcPr>
          <w:p>
            <w:pPr>
              <w:pStyle w:val="33"/>
              <w:autoSpaceDE/>
              <w:autoSpaceDN/>
              <w:adjustRightInd w:val="0"/>
              <w:snapToGrid w:val="0"/>
              <w:rPr>
                <w:sz w:val="24"/>
                <w:szCs w:val="24"/>
                <w:lang w:eastAsia="zh-CN"/>
              </w:rPr>
            </w:pPr>
            <w:r>
              <w:rPr>
                <w:rFonts w:hint="eastAsia"/>
                <w:sz w:val="24"/>
                <w:szCs w:val="24"/>
                <w:lang w:eastAsia="zh-CN"/>
              </w:rPr>
              <w:t>2018.</w:t>
            </w:r>
            <w:r>
              <w:rPr>
                <w:rFonts w:hint="eastAsia"/>
                <w:sz w:val="24"/>
                <w:szCs w:val="24"/>
                <w:lang w:val="en-US" w:eastAsia="zh-CN"/>
              </w:rPr>
              <w:t>4</w:t>
            </w:r>
            <w:r>
              <w:rPr>
                <w:rFonts w:hint="eastAsia"/>
                <w:sz w:val="24"/>
                <w:szCs w:val="24"/>
                <w:lang w:eastAsia="zh-CN"/>
              </w:rPr>
              <w:t>.4</w:t>
            </w:r>
          </w:p>
        </w:tc>
        <w:tc>
          <w:tcPr>
            <w:tcW w:w="2128" w:type="dxa"/>
            <w:vAlign w:val="center"/>
          </w:tcPr>
          <w:p>
            <w:pPr>
              <w:pStyle w:val="33"/>
              <w:autoSpaceDE/>
              <w:autoSpaceDN/>
              <w:adjustRightInd w:val="0"/>
              <w:snapToGrid w:val="0"/>
              <w:rPr>
                <w:sz w:val="24"/>
                <w:szCs w:val="24"/>
                <w:lang w:eastAsia="zh-CN"/>
              </w:rPr>
            </w:pPr>
            <w:r>
              <w:rPr>
                <w:rFonts w:hint="eastAsia"/>
                <w:sz w:val="24"/>
                <w:szCs w:val="24"/>
                <w:lang w:eastAsia="zh-CN"/>
              </w:rPr>
              <w:t>2019.1.3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39" w:type="dxa"/>
            <w:vAlign w:val="center"/>
          </w:tcPr>
          <w:p>
            <w:pPr>
              <w:autoSpaceDE/>
              <w:autoSpaceDN/>
              <w:adjustRightInd w:val="0"/>
              <w:snapToGrid w:val="0"/>
              <w:jc w:val="center"/>
              <w:rPr>
                <w:sz w:val="24"/>
                <w:szCs w:val="24"/>
                <w:lang w:eastAsia="zh-CN"/>
              </w:rPr>
            </w:pPr>
            <w:r>
              <w:rPr>
                <w:rFonts w:hint="eastAsia"/>
                <w:sz w:val="24"/>
                <w:szCs w:val="24"/>
                <w:lang w:eastAsia="zh-CN"/>
              </w:rPr>
              <w:t>悬浮物</w:t>
            </w:r>
          </w:p>
        </w:tc>
        <w:tc>
          <w:tcPr>
            <w:tcW w:w="1290" w:type="dxa"/>
            <w:vAlign w:val="center"/>
          </w:tcPr>
          <w:p>
            <w:pPr>
              <w:autoSpaceDE/>
              <w:autoSpaceDN/>
              <w:adjustRightInd w:val="0"/>
              <w:snapToGrid w:val="0"/>
              <w:jc w:val="center"/>
              <w:textAlignment w:val="center"/>
              <w:rPr>
                <w:sz w:val="24"/>
                <w:szCs w:val="24"/>
              </w:rPr>
            </w:pPr>
            <w:r>
              <w:rPr>
                <w:rFonts w:hint="eastAsia"/>
                <w:kern w:val="2"/>
                <w:sz w:val="24"/>
                <w:szCs w:val="24"/>
              </w:rPr>
              <w:t>万分之一电子天平</w:t>
            </w:r>
          </w:p>
        </w:tc>
        <w:tc>
          <w:tcPr>
            <w:tcW w:w="1140" w:type="dxa"/>
            <w:vAlign w:val="center"/>
          </w:tcPr>
          <w:p>
            <w:pPr>
              <w:widowControl/>
              <w:autoSpaceDE/>
              <w:autoSpaceDN/>
              <w:adjustRightInd w:val="0"/>
              <w:snapToGrid w:val="0"/>
              <w:jc w:val="center"/>
              <w:rPr>
                <w:sz w:val="24"/>
                <w:szCs w:val="24"/>
              </w:rPr>
            </w:pPr>
            <w:r>
              <w:rPr>
                <w:rFonts w:hint="eastAsia"/>
                <w:sz w:val="24"/>
                <w:szCs w:val="24"/>
              </w:rPr>
              <w:t>FA1204B</w:t>
            </w:r>
          </w:p>
        </w:tc>
        <w:tc>
          <w:tcPr>
            <w:tcW w:w="1698" w:type="dxa"/>
            <w:vAlign w:val="center"/>
          </w:tcPr>
          <w:p>
            <w:pPr>
              <w:pStyle w:val="33"/>
              <w:autoSpaceDE/>
              <w:autoSpaceDN/>
              <w:adjustRightInd w:val="0"/>
              <w:snapToGrid w:val="0"/>
              <w:rPr>
                <w:sz w:val="24"/>
                <w:szCs w:val="24"/>
              </w:rPr>
            </w:pPr>
            <w:r>
              <w:rPr>
                <w:rFonts w:hint="eastAsia"/>
                <w:kern w:val="2"/>
                <w:sz w:val="24"/>
                <w:szCs w:val="24"/>
              </w:rPr>
              <w:t>XRJC-YQ-00</w:t>
            </w:r>
            <w:r>
              <w:rPr>
                <w:rFonts w:hint="eastAsia"/>
                <w:kern w:val="2"/>
                <w:sz w:val="24"/>
                <w:szCs w:val="24"/>
                <w:lang w:eastAsia="zh-CN"/>
              </w:rPr>
              <w:t>8</w:t>
            </w:r>
          </w:p>
        </w:tc>
        <w:tc>
          <w:tcPr>
            <w:tcW w:w="1392" w:type="dxa"/>
            <w:vAlign w:val="center"/>
          </w:tcPr>
          <w:p>
            <w:pPr>
              <w:pStyle w:val="33"/>
              <w:autoSpaceDE/>
              <w:autoSpaceDN/>
              <w:adjustRightInd w:val="0"/>
              <w:snapToGrid w:val="0"/>
              <w:rPr>
                <w:sz w:val="24"/>
                <w:szCs w:val="24"/>
                <w:lang w:eastAsia="zh-CN"/>
              </w:rPr>
            </w:pPr>
            <w:r>
              <w:rPr>
                <w:rFonts w:hint="eastAsia"/>
                <w:sz w:val="24"/>
                <w:szCs w:val="24"/>
                <w:lang w:eastAsia="zh-CN"/>
              </w:rPr>
              <w:t>2018.</w:t>
            </w:r>
            <w:r>
              <w:rPr>
                <w:rFonts w:hint="eastAsia"/>
                <w:sz w:val="24"/>
                <w:szCs w:val="24"/>
                <w:lang w:val="en-US" w:eastAsia="zh-CN"/>
              </w:rPr>
              <w:t>4</w:t>
            </w:r>
            <w:r>
              <w:rPr>
                <w:rFonts w:hint="eastAsia"/>
                <w:sz w:val="24"/>
                <w:szCs w:val="24"/>
                <w:lang w:eastAsia="zh-CN"/>
              </w:rPr>
              <w:t>.4</w:t>
            </w:r>
          </w:p>
        </w:tc>
        <w:tc>
          <w:tcPr>
            <w:tcW w:w="2128" w:type="dxa"/>
            <w:vAlign w:val="center"/>
          </w:tcPr>
          <w:p>
            <w:pPr>
              <w:pStyle w:val="33"/>
              <w:autoSpaceDE/>
              <w:autoSpaceDN/>
              <w:adjustRightInd w:val="0"/>
              <w:snapToGrid w:val="0"/>
              <w:rPr>
                <w:sz w:val="24"/>
                <w:szCs w:val="24"/>
                <w:lang w:eastAsia="zh-CN"/>
              </w:rPr>
            </w:pPr>
            <w:r>
              <w:rPr>
                <w:rFonts w:hint="eastAsia"/>
                <w:sz w:val="24"/>
                <w:szCs w:val="24"/>
                <w:lang w:eastAsia="zh-CN"/>
              </w:rPr>
              <w:t>2019.1.3</w:t>
            </w:r>
          </w:p>
        </w:tc>
      </w:tr>
    </w:tbl>
    <w:p>
      <w:pPr>
        <w:pStyle w:val="33"/>
        <w:autoSpaceDE/>
        <w:autoSpaceDN/>
        <w:adjustRightInd w:val="0"/>
        <w:snapToGrid w:val="0"/>
        <w:spacing w:beforeLines="50"/>
        <w:rPr>
          <w:b/>
          <w:bCs/>
          <w:sz w:val="24"/>
          <w:szCs w:val="24"/>
          <w:lang w:eastAsia="zh-CN"/>
        </w:rPr>
      </w:pPr>
      <w:bookmarkStart w:id="143" w:name="_Toc30753_WPSOffice_Level3"/>
      <w:r>
        <w:rPr>
          <w:rFonts w:hint="eastAsia"/>
          <w:b/>
          <w:bCs/>
          <w:sz w:val="24"/>
          <w:szCs w:val="24"/>
          <w:lang w:eastAsia="zh-CN"/>
        </w:rPr>
        <w:t>表8-3现场监测仪器</w:t>
      </w:r>
      <w:bookmarkEnd w:id="143"/>
    </w:p>
    <w:tbl>
      <w:tblPr>
        <w:tblStyle w:val="26"/>
        <w:tblW w:w="878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1758"/>
        <w:gridCol w:w="1757"/>
        <w:gridCol w:w="1758"/>
        <w:gridCol w:w="175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57" w:type="dxa"/>
            <w:tcBorders>
              <w:tl2br w:val="nil"/>
              <w:tr2bl w:val="nil"/>
            </w:tcBorders>
            <w:vAlign w:val="center"/>
          </w:tcPr>
          <w:p>
            <w:pPr>
              <w:pStyle w:val="33"/>
              <w:rPr>
                <w:sz w:val="24"/>
                <w:szCs w:val="24"/>
                <w:lang w:eastAsia="zh-CN"/>
              </w:rPr>
            </w:pPr>
            <w:r>
              <w:rPr>
                <w:rFonts w:hint="eastAsia"/>
                <w:sz w:val="24"/>
                <w:szCs w:val="24"/>
                <w:lang w:eastAsia="zh-CN"/>
              </w:rPr>
              <w:t>仪器名称</w:t>
            </w:r>
          </w:p>
        </w:tc>
        <w:tc>
          <w:tcPr>
            <w:tcW w:w="1758" w:type="dxa"/>
            <w:tcBorders>
              <w:tl2br w:val="nil"/>
              <w:tr2bl w:val="nil"/>
            </w:tcBorders>
            <w:vAlign w:val="center"/>
          </w:tcPr>
          <w:p>
            <w:pPr>
              <w:pStyle w:val="33"/>
              <w:rPr>
                <w:sz w:val="24"/>
                <w:szCs w:val="24"/>
                <w:lang w:eastAsia="zh-CN"/>
              </w:rPr>
            </w:pPr>
            <w:r>
              <w:rPr>
                <w:rFonts w:hint="eastAsia"/>
                <w:sz w:val="24"/>
                <w:szCs w:val="24"/>
                <w:lang w:eastAsia="zh-CN"/>
              </w:rPr>
              <w:t>型号</w:t>
            </w:r>
          </w:p>
        </w:tc>
        <w:tc>
          <w:tcPr>
            <w:tcW w:w="1757" w:type="dxa"/>
            <w:tcBorders>
              <w:tl2br w:val="nil"/>
              <w:tr2bl w:val="nil"/>
            </w:tcBorders>
            <w:vAlign w:val="center"/>
          </w:tcPr>
          <w:p>
            <w:pPr>
              <w:pStyle w:val="33"/>
              <w:rPr>
                <w:sz w:val="24"/>
                <w:szCs w:val="24"/>
                <w:lang w:eastAsia="zh-CN"/>
              </w:rPr>
            </w:pPr>
            <w:r>
              <w:rPr>
                <w:rFonts w:hint="eastAsia"/>
                <w:sz w:val="24"/>
                <w:szCs w:val="24"/>
                <w:lang w:eastAsia="zh-CN"/>
              </w:rPr>
              <w:t>编号</w:t>
            </w:r>
          </w:p>
        </w:tc>
        <w:tc>
          <w:tcPr>
            <w:tcW w:w="1758" w:type="dxa"/>
            <w:tcBorders>
              <w:tl2br w:val="nil"/>
              <w:tr2bl w:val="nil"/>
            </w:tcBorders>
            <w:vAlign w:val="center"/>
          </w:tcPr>
          <w:p>
            <w:pPr>
              <w:pStyle w:val="33"/>
              <w:rPr>
                <w:sz w:val="24"/>
                <w:szCs w:val="24"/>
                <w:lang w:eastAsia="zh-CN"/>
              </w:rPr>
            </w:pPr>
            <w:r>
              <w:rPr>
                <w:rFonts w:hint="eastAsia"/>
                <w:sz w:val="24"/>
                <w:szCs w:val="24"/>
                <w:lang w:eastAsia="zh-CN"/>
              </w:rPr>
              <w:t>检定/校准日期</w:t>
            </w:r>
          </w:p>
        </w:tc>
        <w:tc>
          <w:tcPr>
            <w:tcW w:w="1757" w:type="dxa"/>
            <w:tcBorders>
              <w:tl2br w:val="nil"/>
              <w:tr2bl w:val="nil"/>
            </w:tcBorders>
            <w:vAlign w:val="center"/>
          </w:tcPr>
          <w:p>
            <w:pPr>
              <w:pStyle w:val="33"/>
              <w:rPr>
                <w:sz w:val="24"/>
                <w:szCs w:val="24"/>
                <w:lang w:eastAsia="zh-CN"/>
              </w:rPr>
            </w:pPr>
            <w:r>
              <w:rPr>
                <w:rFonts w:hint="eastAsia"/>
                <w:sz w:val="24"/>
                <w:szCs w:val="24"/>
                <w:lang w:eastAsia="zh-CN"/>
              </w:rPr>
              <w:t>检定/校准有效期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57" w:type="dxa"/>
            <w:tcBorders>
              <w:tl2br w:val="nil"/>
              <w:tr2bl w:val="nil"/>
            </w:tcBorders>
            <w:vAlign w:val="center"/>
          </w:tcPr>
          <w:p>
            <w:pPr>
              <w:autoSpaceDE/>
              <w:autoSpaceDN/>
              <w:snapToGrid w:val="0"/>
              <w:jc w:val="center"/>
              <w:rPr>
                <w:sz w:val="24"/>
                <w:szCs w:val="24"/>
                <w:lang w:eastAsia="zh-CN"/>
              </w:rPr>
            </w:pPr>
            <w:r>
              <w:rPr>
                <w:rFonts w:hint="eastAsia"/>
                <w:sz w:val="24"/>
                <w:szCs w:val="24"/>
                <w:lang w:eastAsia="zh-CN"/>
              </w:rPr>
              <w:t>颗粒物</w:t>
            </w:r>
          </w:p>
        </w:tc>
        <w:tc>
          <w:tcPr>
            <w:tcW w:w="1758" w:type="dxa"/>
            <w:tcBorders>
              <w:tl2br w:val="nil"/>
              <w:tr2bl w:val="nil"/>
            </w:tcBorders>
            <w:vAlign w:val="center"/>
          </w:tcPr>
          <w:p>
            <w:pPr>
              <w:widowControl/>
              <w:autoSpaceDE/>
              <w:autoSpaceDN/>
              <w:snapToGrid w:val="0"/>
              <w:jc w:val="center"/>
              <w:rPr>
                <w:sz w:val="24"/>
                <w:szCs w:val="24"/>
                <w:lang w:eastAsia="zh-CN"/>
              </w:rPr>
            </w:pPr>
            <w:r>
              <w:rPr>
                <w:rFonts w:hint="eastAsia"/>
                <w:sz w:val="24"/>
                <w:szCs w:val="24"/>
                <w:lang w:eastAsia="zh-CN"/>
              </w:rPr>
              <w:t>低浓度颗粒物采样系统</w:t>
            </w:r>
          </w:p>
          <w:p>
            <w:pPr>
              <w:widowControl/>
              <w:autoSpaceDE/>
              <w:autoSpaceDN/>
              <w:snapToGrid w:val="0"/>
              <w:jc w:val="center"/>
              <w:rPr>
                <w:sz w:val="24"/>
                <w:szCs w:val="24"/>
                <w:lang w:eastAsia="zh-CN"/>
              </w:rPr>
            </w:pPr>
            <w:r>
              <w:rPr>
                <w:rFonts w:hint="eastAsia"/>
                <w:sz w:val="24"/>
                <w:szCs w:val="24"/>
                <w:lang w:eastAsia="zh-CN"/>
              </w:rPr>
              <w:t>紫外吸收烟气监测系统</w:t>
            </w:r>
          </w:p>
        </w:tc>
        <w:tc>
          <w:tcPr>
            <w:tcW w:w="1757"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rPr>
              <w:t>XRJC-YQ-0</w:t>
            </w:r>
            <w:r>
              <w:rPr>
                <w:rFonts w:hint="eastAsia"/>
                <w:sz w:val="24"/>
                <w:szCs w:val="24"/>
                <w:lang w:eastAsia="zh-CN"/>
              </w:rPr>
              <w:t>86</w:t>
            </w:r>
          </w:p>
        </w:tc>
        <w:tc>
          <w:tcPr>
            <w:tcW w:w="1758"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lang w:eastAsia="zh-CN"/>
              </w:rPr>
              <w:t>2018.</w:t>
            </w:r>
            <w:r>
              <w:rPr>
                <w:rFonts w:hint="eastAsia"/>
                <w:sz w:val="24"/>
                <w:szCs w:val="24"/>
                <w:lang w:val="en-US" w:eastAsia="zh-CN"/>
              </w:rPr>
              <w:t>4</w:t>
            </w:r>
            <w:r>
              <w:rPr>
                <w:rFonts w:hint="eastAsia"/>
                <w:sz w:val="24"/>
                <w:szCs w:val="24"/>
                <w:lang w:eastAsia="zh-CN"/>
              </w:rPr>
              <w:t>.4</w:t>
            </w:r>
          </w:p>
        </w:tc>
        <w:tc>
          <w:tcPr>
            <w:tcW w:w="1757" w:type="dxa"/>
            <w:tcBorders>
              <w:tl2br w:val="nil"/>
              <w:tr2bl w:val="nil"/>
            </w:tcBorders>
            <w:vAlign w:val="center"/>
          </w:tcPr>
          <w:p>
            <w:pPr>
              <w:pStyle w:val="33"/>
              <w:autoSpaceDE/>
              <w:autoSpaceDN/>
              <w:adjustRightInd w:val="0"/>
              <w:snapToGrid w:val="0"/>
              <w:rPr>
                <w:sz w:val="24"/>
                <w:szCs w:val="24"/>
                <w:lang w:eastAsia="zh-CN"/>
              </w:rPr>
            </w:pPr>
            <w:r>
              <w:rPr>
                <w:rFonts w:hint="eastAsia"/>
                <w:sz w:val="24"/>
                <w:szCs w:val="24"/>
                <w:lang w:eastAsia="zh-CN"/>
              </w:rPr>
              <w:t>2019.1.3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57" w:type="dxa"/>
            <w:vAlign w:val="center"/>
          </w:tcPr>
          <w:p>
            <w:pPr>
              <w:autoSpaceDE/>
              <w:autoSpaceDN/>
              <w:snapToGrid w:val="0"/>
              <w:jc w:val="center"/>
              <w:rPr>
                <w:sz w:val="24"/>
                <w:szCs w:val="24"/>
                <w:lang w:eastAsia="zh-CN"/>
              </w:rPr>
            </w:pPr>
            <w:r>
              <w:rPr>
                <w:rFonts w:hint="eastAsia"/>
                <w:sz w:val="24"/>
                <w:szCs w:val="24"/>
                <w:lang w:eastAsia="zh-CN"/>
              </w:rPr>
              <w:t>噪声</w:t>
            </w:r>
          </w:p>
        </w:tc>
        <w:tc>
          <w:tcPr>
            <w:tcW w:w="1758" w:type="dxa"/>
            <w:vAlign w:val="center"/>
          </w:tcPr>
          <w:p>
            <w:pPr>
              <w:autoSpaceDE/>
              <w:autoSpaceDN/>
              <w:adjustRightInd w:val="0"/>
              <w:snapToGrid w:val="0"/>
              <w:jc w:val="center"/>
              <w:rPr>
                <w:sz w:val="24"/>
                <w:szCs w:val="24"/>
                <w:lang w:eastAsia="zh-CN"/>
              </w:rPr>
            </w:pPr>
            <w:r>
              <w:rPr>
                <w:rFonts w:hint="eastAsia"/>
                <w:kern w:val="2"/>
                <w:sz w:val="24"/>
                <w:szCs w:val="24"/>
              </w:rPr>
              <w:t>噪声统计分析仪</w:t>
            </w:r>
          </w:p>
        </w:tc>
        <w:tc>
          <w:tcPr>
            <w:tcW w:w="1757" w:type="dxa"/>
            <w:vAlign w:val="center"/>
          </w:tcPr>
          <w:p>
            <w:pPr>
              <w:pStyle w:val="33"/>
              <w:autoSpaceDE/>
              <w:autoSpaceDN/>
              <w:adjustRightInd w:val="0"/>
              <w:snapToGrid w:val="0"/>
              <w:rPr>
                <w:sz w:val="24"/>
                <w:szCs w:val="24"/>
                <w:lang w:eastAsia="zh-CN"/>
              </w:rPr>
            </w:pPr>
            <w:r>
              <w:rPr>
                <w:rFonts w:hint="eastAsia"/>
                <w:kern w:val="2"/>
                <w:sz w:val="24"/>
                <w:szCs w:val="24"/>
              </w:rPr>
              <w:t xml:space="preserve"> XRJC-YQ-0</w:t>
            </w:r>
            <w:r>
              <w:rPr>
                <w:rFonts w:hint="eastAsia"/>
                <w:kern w:val="2"/>
                <w:sz w:val="24"/>
                <w:szCs w:val="24"/>
                <w:lang w:eastAsia="zh-CN"/>
              </w:rPr>
              <w:t>82</w:t>
            </w:r>
          </w:p>
        </w:tc>
        <w:tc>
          <w:tcPr>
            <w:tcW w:w="1758" w:type="dxa"/>
            <w:vAlign w:val="center"/>
          </w:tcPr>
          <w:p>
            <w:pPr>
              <w:pStyle w:val="33"/>
              <w:autoSpaceDE/>
              <w:autoSpaceDN/>
              <w:adjustRightInd w:val="0"/>
              <w:snapToGrid w:val="0"/>
              <w:rPr>
                <w:sz w:val="24"/>
                <w:szCs w:val="24"/>
                <w:lang w:eastAsia="zh-CN"/>
              </w:rPr>
            </w:pPr>
            <w:r>
              <w:rPr>
                <w:rFonts w:hint="eastAsia"/>
                <w:sz w:val="24"/>
                <w:szCs w:val="24"/>
                <w:lang w:eastAsia="zh-CN"/>
              </w:rPr>
              <w:t>2018.</w:t>
            </w:r>
            <w:r>
              <w:rPr>
                <w:rFonts w:hint="eastAsia"/>
                <w:sz w:val="24"/>
                <w:szCs w:val="24"/>
                <w:lang w:val="en-US" w:eastAsia="zh-CN"/>
              </w:rPr>
              <w:t>4</w:t>
            </w:r>
            <w:r>
              <w:rPr>
                <w:rFonts w:hint="eastAsia"/>
                <w:sz w:val="24"/>
                <w:szCs w:val="24"/>
                <w:lang w:eastAsia="zh-CN"/>
              </w:rPr>
              <w:t>.4</w:t>
            </w:r>
          </w:p>
        </w:tc>
        <w:tc>
          <w:tcPr>
            <w:tcW w:w="1757" w:type="dxa"/>
            <w:vAlign w:val="center"/>
          </w:tcPr>
          <w:p>
            <w:pPr>
              <w:pStyle w:val="33"/>
              <w:autoSpaceDE/>
              <w:autoSpaceDN/>
              <w:adjustRightInd w:val="0"/>
              <w:snapToGrid w:val="0"/>
              <w:rPr>
                <w:sz w:val="24"/>
                <w:szCs w:val="24"/>
                <w:lang w:eastAsia="zh-CN"/>
              </w:rPr>
            </w:pPr>
            <w:r>
              <w:rPr>
                <w:rFonts w:hint="eastAsia"/>
                <w:sz w:val="24"/>
                <w:szCs w:val="24"/>
                <w:lang w:eastAsia="zh-CN"/>
              </w:rPr>
              <w:t>2019.1.3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57" w:type="dxa"/>
            <w:vAlign w:val="center"/>
          </w:tcPr>
          <w:p>
            <w:pPr>
              <w:autoSpaceDE/>
              <w:autoSpaceDN/>
              <w:snapToGrid w:val="0"/>
              <w:jc w:val="center"/>
              <w:rPr>
                <w:sz w:val="24"/>
                <w:szCs w:val="24"/>
                <w:lang w:eastAsia="zh-CN"/>
              </w:rPr>
            </w:pPr>
            <w:r>
              <w:rPr>
                <w:rFonts w:hint="eastAsia"/>
                <w:sz w:val="24"/>
                <w:szCs w:val="24"/>
                <w:lang w:eastAsia="zh-CN"/>
              </w:rPr>
              <w:t>pH</w:t>
            </w:r>
          </w:p>
        </w:tc>
        <w:tc>
          <w:tcPr>
            <w:tcW w:w="1758" w:type="dxa"/>
            <w:vAlign w:val="center"/>
          </w:tcPr>
          <w:p>
            <w:pPr>
              <w:autoSpaceDE/>
              <w:autoSpaceDN/>
              <w:adjustRightInd w:val="0"/>
              <w:snapToGrid w:val="0"/>
              <w:jc w:val="center"/>
              <w:rPr>
                <w:kern w:val="2"/>
                <w:sz w:val="24"/>
                <w:szCs w:val="24"/>
              </w:rPr>
            </w:pPr>
            <w:r>
              <w:rPr>
                <w:rFonts w:hint="eastAsia"/>
                <w:kern w:val="2"/>
                <w:sz w:val="24"/>
                <w:szCs w:val="24"/>
                <w:lang w:eastAsia="zh-CN"/>
              </w:rPr>
              <w:t>酸度计</w:t>
            </w:r>
          </w:p>
        </w:tc>
        <w:tc>
          <w:tcPr>
            <w:tcW w:w="1757" w:type="dxa"/>
            <w:vAlign w:val="center"/>
          </w:tcPr>
          <w:p>
            <w:pPr>
              <w:pStyle w:val="33"/>
              <w:autoSpaceDE/>
              <w:autoSpaceDN/>
              <w:adjustRightInd w:val="0"/>
              <w:snapToGrid w:val="0"/>
              <w:rPr>
                <w:kern w:val="2"/>
                <w:sz w:val="24"/>
                <w:szCs w:val="24"/>
              </w:rPr>
            </w:pPr>
            <w:r>
              <w:rPr>
                <w:rFonts w:hint="eastAsia"/>
                <w:kern w:val="2"/>
                <w:sz w:val="24"/>
                <w:szCs w:val="24"/>
                <w:lang w:eastAsia="zh-CN"/>
              </w:rPr>
              <w:t>XRJC-YQ-020</w:t>
            </w:r>
          </w:p>
        </w:tc>
        <w:tc>
          <w:tcPr>
            <w:tcW w:w="1758" w:type="dxa"/>
            <w:vAlign w:val="center"/>
          </w:tcPr>
          <w:p>
            <w:pPr>
              <w:pStyle w:val="33"/>
              <w:autoSpaceDE/>
              <w:autoSpaceDN/>
              <w:adjustRightInd w:val="0"/>
              <w:snapToGrid w:val="0"/>
              <w:rPr>
                <w:sz w:val="24"/>
                <w:szCs w:val="24"/>
                <w:lang w:eastAsia="zh-CN"/>
              </w:rPr>
            </w:pPr>
            <w:r>
              <w:rPr>
                <w:rFonts w:hint="eastAsia"/>
                <w:sz w:val="24"/>
                <w:szCs w:val="24"/>
                <w:lang w:eastAsia="zh-CN"/>
              </w:rPr>
              <w:t>2018.</w:t>
            </w:r>
            <w:r>
              <w:rPr>
                <w:rFonts w:hint="eastAsia"/>
                <w:sz w:val="24"/>
                <w:szCs w:val="24"/>
                <w:lang w:val="en-US" w:eastAsia="zh-CN"/>
              </w:rPr>
              <w:t>4</w:t>
            </w:r>
            <w:r>
              <w:rPr>
                <w:rFonts w:hint="eastAsia"/>
                <w:sz w:val="24"/>
                <w:szCs w:val="24"/>
                <w:lang w:eastAsia="zh-CN"/>
              </w:rPr>
              <w:t>.4</w:t>
            </w:r>
          </w:p>
        </w:tc>
        <w:tc>
          <w:tcPr>
            <w:tcW w:w="1757" w:type="dxa"/>
            <w:vAlign w:val="center"/>
          </w:tcPr>
          <w:p>
            <w:pPr>
              <w:pStyle w:val="33"/>
              <w:autoSpaceDE/>
              <w:autoSpaceDN/>
              <w:adjustRightInd w:val="0"/>
              <w:snapToGrid w:val="0"/>
              <w:rPr>
                <w:sz w:val="24"/>
                <w:szCs w:val="24"/>
                <w:lang w:eastAsia="zh-CN"/>
              </w:rPr>
            </w:pPr>
            <w:r>
              <w:rPr>
                <w:rFonts w:hint="eastAsia"/>
                <w:sz w:val="24"/>
                <w:szCs w:val="24"/>
                <w:lang w:eastAsia="zh-CN"/>
              </w:rPr>
              <w:t>2019.1.3</w:t>
            </w:r>
          </w:p>
        </w:tc>
      </w:tr>
    </w:tbl>
    <w:p>
      <w:pPr>
        <w:pStyle w:val="6"/>
        <w:numPr>
          <w:ilvl w:val="1"/>
          <w:numId w:val="0"/>
        </w:numPr>
        <w:rPr>
          <w:rFonts w:ascii="宋体" w:hAnsi="宋体" w:cs="宋体"/>
          <w:szCs w:val="24"/>
          <w:lang w:eastAsia="zh-CN"/>
        </w:rPr>
      </w:pPr>
    </w:p>
    <w:p>
      <w:pPr>
        <w:pStyle w:val="6"/>
        <w:keepNext/>
        <w:keepLines/>
        <w:autoSpaceDE/>
        <w:autoSpaceDN/>
        <w:adjustRightInd w:val="0"/>
        <w:snapToGrid w:val="0"/>
        <w:spacing w:beforeLines="50"/>
        <w:ind w:left="0" w:firstLine="0"/>
        <w:jc w:val="both"/>
        <w:rPr>
          <w:rFonts w:ascii="宋体" w:hAnsi="宋体" w:cs="宋体"/>
          <w:szCs w:val="24"/>
          <w:lang w:eastAsia="zh-CN"/>
        </w:rPr>
      </w:pPr>
      <w:bookmarkStart w:id="144" w:name="_Toc29403_WPSOffice_Level2"/>
      <w:bookmarkStart w:id="145" w:name="_Toc14347_WPSOffice_Level2"/>
      <w:r>
        <w:rPr>
          <w:rFonts w:hint="eastAsia" w:ascii="宋体" w:hAnsi="宋体" w:cs="宋体"/>
          <w:szCs w:val="24"/>
          <w:lang w:eastAsia="zh-CN"/>
        </w:rPr>
        <w:t>人员资质</w:t>
      </w:r>
      <w:bookmarkEnd w:id="144"/>
      <w:bookmarkEnd w:id="145"/>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所有参加监测采样和分析人员，均经考核合格并持证上岗。</w:t>
      </w:r>
    </w:p>
    <w:p>
      <w:pPr>
        <w:pStyle w:val="6"/>
        <w:rPr>
          <w:rFonts w:ascii="宋体" w:hAnsi="宋体" w:cs="宋体"/>
          <w:szCs w:val="24"/>
          <w:lang w:eastAsia="zh-CN"/>
        </w:rPr>
      </w:pPr>
      <w:bookmarkStart w:id="146" w:name="_Toc10086"/>
      <w:bookmarkStart w:id="147" w:name="_Toc28994_WPSOffice_Level2"/>
      <w:bookmarkStart w:id="148" w:name="_Toc30929_WPSOffice_Level2"/>
      <w:r>
        <w:rPr>
          <w:rFonts w:hint="eastAsia" w:ascii="宋体" w:hAnsi="宋体" w:cs="宋体"/>
          <w:szCs w:val="24"/>
          <w:lang w:eastAsia="zh-CN"/>
        </w:rPr>
        <w:t>废水监测分析过程中的质量保证和质量控制</w:t>
      </w:r>
      <w:bookmarkEnd w:id="146"/>
      <w:bookmarkEnd w:id="147"/>
      <w:bookmarkEnd w:id="148"/>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b/>
          <w:bCs/>
          <w:sz w:val="24"/>
          <w:szCs w:val="24"/>
          <w:lang w:eastAsia="zh-CN"/>
        </w:rPr>
      </w:pPr>
      <w:r>
        <w:rPr>
          <w:rFonts w:hint="eastAsia"/>
          <w:sz w:val="24"/>
          <w:szCs w:val="24"/>
          <w:lang w:eastAsia="zh-CN"/>
        </w:rPr>
        <w:t>水样的采集、运输、保存、实验室分析和数据计算的全过程均按《地表水和污水监测技术规范》（HJ/T 91-2002）的要求进行。现场水样采集时，采集全程空白样和现场平行样，按照《地表水和污水监测技术规范》的要求选择保存剂和容器。实验室分析时，带实验室空白样、实验室平行样和质控样一同分析。</w:t>
      </w:r>
    </w:p>
    <w:p>
      <w:pPr>
        <w:pStyle w:val="6"/>
        <w:rPr>
          <w:rFonts w:ascii="宋体" w:hAnsi="宋体" w:cs="宋体"/>
          <w:szCs w:val="24"/>
          <w:lang w:eastAsia="zh-CN"/>
        </w:rPr>
      </w:pPr>
      <w:bookmarkStart w:id="149" w:name="_Toc8523_WPSOffice_Level2"/>
      <w:bookmarkStart w:id="150" w:name="_Toc5735"/>
      <w:bookmarkStart w:id="151" w:name="_Toc4987_WPSOffice_Level2"/>
      <w:r>
        <w:rPr>
          <w:rFonts w:hint="eastAsia" w:ascii="宋体" w:hAnsi="宋体" w:cs="宋体"/>
          <w:szCs w:val="24"/>
          <w:lang w:eastAsia="zh-CN"/>
        </w:rPr>
        <w:t>气体监测分析过程中的质量保证和质量控制</w:t>
      </w:r>
      <w:bookmarkEnd w:id="149"/>
      <w:bookmarkEnd w:id="150"/>
      <w:bookmarkEnd w:id="151"/>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废气监测质量保证和质量控制按照《固定源废气监测技术规范》（HJ/T 397-2007）、《固定污染源监测量保证与质量控制技术规范（试行）》（HJ/T 373-2007）和《大气污染物无组织排放监测技术导则》（HJ/T 55-2000）中有关规定执行。现场废气采集时，采集全程空白样和现场平行样，样品避光保存。</w:t>
      </w:r>
    </w:p>
    <w:p>
      <w:pPr>
        <w:pStyle w:val="6"/>
        <w:rPr>
          <w:rFonts w:ascii="宋体" w:hAnsi="宋体" w:cs="宋体"/>
          <w:szCs w:val="24"/>
          <w:lang w:eastAsia="zh-CN"/>
        </w:rPr>
      </w:pPr>
      <w:bookmarkStart w:id="152" w:name="_Toc21358_WPSOffice_Level2"/>
      <w:bookmarkStart w:id="153" w:name="_Toc18948"/>
      <w:bookmarkStart w:id="154" w:name="_Toc26613_WPSOffice_Level2"/>
      <w:r>
        <w:rPr>
          <w:rFonts w:hint="eastAsia" w:ascii="宋体" w:hAnsi="宋体" w:cs="宋体"/>
          <w:szCs w:val="24"/>
          <w:lang w:eastAsia="zh-CN"/>
        </w:rPr>
        <w:t>噪声监测分析过程中的质量保证和质量控制</w:t>
      </w:r>
      <w:bookmarkEnd w:id="152"/>
      <w:bookmarkEnd w:id="153"/>
      <w:bookmarkEnd w:id="154"/>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测量仪器和校准仪器定期检验合格，并在有效期内使用；每次测量前、后在测量现场进行声学校准，其前、后校准示值偏差不得大于0.5dB，否则测量结果无效。噪声测量前后校准情况见表8.6-1。</w:t>
      </w:r>
    </w:p>
    <w:p>
      <w:pPr>
        <w:jc w:val="center"/>
        <w:rPr>
          <w:sz w:val="24"/>
          <w:szCs w:val="24"/>
          <w:lang w:eastAsia="zh-CN"/>
        </w:rPr>
      </w:pPr>
      <w:bookmarkStart w:id="155" w:name="_Toc3175_WPSOffice_Level3"/>
      <w:bookmarkStart w:id="156" w:name="_Toc13954_WPSOffice_Level2"/>
      <w:r>
        <w:rPr>
          <w:rFonts w:hint="eastAsia"/>
          <w:sz w:val="24"/>
          <w:szCs w:val="24"/>
          <w:lang w:eastAsia="zh-CN"/>
        </w:rPr>
        <w:t>表8.6-1噪声测量前后校准结果</w:t>
      </w:r>
      <w:bookmarkEnd w:id="155"/>
      <w:bookmarkEnd w:id="156"/>
    </w:p>
    <w:tbl>
      <w:tblPr>
        <w:tblStyle w:val="26"/>
        <w:tblW w:w="8787"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1530"/>
        <w:gridCol w:w="1651"/>
        <w:gridCol w:w="1758"/>
        <w:gridCol w:w="175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9" w:type="dxa"/>
            <w:vMerge w:val="restart"/>
            <w:tcBorders>
              <w:tl2br w:val="nil"/>
              <w:tr2bl w:val="nil"/>
            </w:tcBorders>
            <w:vAlign w:val="center"/>
          </w:tcPr>
          <w:p>
            <w:pPr>
              <w:pStyle w:val="33"/>
              <w:rPr>
                <w:sz w:val="24"/>
                <w:szCs w:val="24"/>
                <w:lang w:eastAsia="zh-CN"/>
              </w:rPr>
            </w:pPr>
            <w:r>
              <w:rPr>
                <w:rFonts w:hint="eastAsia"/>
                <w:sz w:val="24"/>
                <w:szCs w:val="24"/>
                <w:lang w:eastAsia="zh-CN"/>
              </w:rPr>
              <w:t>日期</w:t>
            </w:r>
          </w:p>
        </w:tc>
        <w:tc>
          <w:tcPr>
            <w:tcW w:w="4939" w:type="dxa"/>
            <w:gridSpan w:val="3"/>
            <w:tcBorders>
              <w:tl2br w:val="nil"/>
              <w:tr2bl w:val="nil"/>
            </w:tcBorders>
            <w:vAlign w:val="center"/>
          </w:tcPr>
          <w:p>
            <w:pPr>
              <w:pStyle w:val="33"/>
              <w:rPr>
                <w:sz w:val="24"/>
                <w:szCs w:val="24"/>
                <w:lang w:eastAsia="zh-CN"/>
              </w:rPr>
            </w:pPr>
            <w:r>
              <w:rPr>
                <w:rFonts w:hint="eastAsia"/>
                <w:sz w:val="24"/>
                <w:szCs w:val="24"/>
                <w:lang w:eastAsia="zh-CN"/>
              </w:rPr>
              <w:t>校准声级dB（A）</w:t>
            </w:r>
          </w:p>
        </w:tc>
        <w:tc>
          <w:tcPr>
            <w:tcW w:w="1759" w:type="dxa"/>
            <w:vMerge w:val="restart"/>
            <w:tcBorders>
              <w:tl2br w:val="nil"/>
              <w:tr2bl w:val="nil"/>
            </w:tcBorders>
            <w:vAlign w:val="center"/>
          </w:tcPr>
          <w:p>
            <w:pPr>
              <w:pStyle w:val="33"/>
              <w:rPr>
                <w:sz w:val="24"/>
                <w:szCs w:val="24"/>
                <w:lang w:eastAsia="zh-CN"/>
              </w:rPr>
            </w:pPr>
            <w:r>
              <w:rPr>
                <w:rFonts w:hint="eastAsia"/>
                <w:sz w:val="24"/>
                <w:szCs w:val="24"/>
                <w:lang w:eastAsia="zh-CN"/>
              </w:rPr>
              <w:t>备注</w:t>
            </w:r>
          </w:p>
          <w:p>
            <w:pPr>
              <w:pStyle w:val="33"/>
              <w:rPr>
                <w:sz w:val="24"/>
                <w:szCs w:val="24"/>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9" w:type="dxa"/>
            <w:vMerge w:val="continue"/>
            <w:tcBorders>
              <w:tl2br w:val="nil"/>
              <w:tr2bl w:val="nil"/>
            </w:tcBorders>
            <w:vAlign w:val="center"/>
          </w:tcPr>
          <w:p>
            <w:pPr>
              <w:pStyle w:val="33"/>
              <w:rPr>
                <w:sz w:val="24"/>
                <w:szCs w:val="24"/>
                <w:lang w:eastAsia="zh-CN"/>
              </w:rPr>
            </w:pPr>
          </w:p>
        </w:tc>
        <w:tc>
          <w:tcPr>
            <w:tcW w:w="1530" w:type="dxa"/>
            <w:tcBorders>
              <w:tl2br w:val="nil"/>
              <w:tr2bl w:val="nil"/>
            </w:tcBorders>
            <w:vAlign w:val="center"/>
          </w:tcPr>
          <w:p>
            <w:pPr>
              <w:pStyle w:val="33"/>
              <w:rPr>
                <w:sz w:val="24"/>
                <w:szCs w:val="24"/>
                <w:lang w:eastAsia="zh-CN"/>
              </w:rPr>
            </w:pPr>
            <w:r>
              <w:rPr>
                <w:rFonts w:hint="eastAsia"/>
                <w:sz w:val="24"/>
                <w:szCs w:val="24"/>
                <w:lang w:eastAsia="zh-CN"/>
              </w:rPr>
              <w:t>校准值</w:t>
            </w:r>
          </w:p>
        </w:tc>
        <w:tc>
          <w:tcPr>
            <w:tcW w:w="1651" w:type="dxa"/>
            <w:tcBorders>
              <w:tl2br w:val="nil"/>
              <w:tr2bl w:val="nil"/>
            </w:tcBorders>
            <w:vAlign w:val="center"/>
          </w:tcPr>
          <w:p>
            <w:pPr>
              <w:pStyle w:val="33"/>
              <w:rPr>
                <w:sz w:val="24"/>
                <w:szCs w:val="24"/>
                <w:lang w:eastAsia="zh-CN"/>
              </w:rPr>
            </w:pPr>
            <w:r>
              <w:rPr>
                <w:rFonts w:hint="eastAsia"/>
                <w:sz w:val="24"/>
                <w:szCs w:val="24"/>
                <w:lang w:eastAsia="zh-CN"/>
              </w:rPr>
              <w:t>测量后</w:t>
            </w:r>
          </w:p>
        </w:tc>
        <w:tc>
          <w:tcPr>
            <w:tcW w:w="1758" w:type="dxa"/>
            <w:tcBorders>
              <w:tl2br w:val="nil"/>
              <w:tr2bl w:val="nil"/>
            </w:tcBorders>
            <w:vAlign w:val="center"/>
          </w:tcPr>
          <w:p>
            <w:pPr>
              <w:pStyle w:val="33"/>
              <w:rPr>
                <w:sz w:val="24"/>
                <w:szCs w:val="24"/>
                <w:lang w:eastAsia="zh-CN"/>
              </w:rPr>
            </w:pPr>
            <w:r>
              <w:rPr>
                <w:rFonts w:hint="eastAsia"/>
                <w:sz w:val="24"/>
                <w:szCs w:val="24"/>
                <w:lang w:eastAsia="zh-CN"/>
              </w:rPr>
              <w:t>差值</w:t>
            </w:r>
          </w:p>
        </w:tc>
        <w:tc>
          <w:tcPr>
            <w:tcW w:w="1759" w:type="dxa"/>
            <w:vMerge w:val="continue"/>
            <w:tcBorders>
              <w:tl2br w:val="nil"/>
              <w:tr2bl w:val="nil"/>
            </w:tcBorders>
            <w:vAlign w:val="center"/>
          </w:tcPr>
          <w:p>
            <w:pPr>
              <w:pStyle w:val="33"/>
              <w:rPr>
                <w:sz w:val="24"/>
                <w:szCs w:val="24"/>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9" w:type="dxa"/>
            <w:vMerge w:val="restart"/>
            <w:tcBorders>
              <w:tl2br w:val="nil"/>
              <w:tr2bl w:val="nil"/>
            </w:tcBorders>
            <w:vAlign w:val="center"/>
          </w:tcPr>
          <w:p>
            <w:pPr>
              <w:pStyle w:val="33"/>
              <w:rPr>
                <w:sz w:val="24"/>
                <w:szCs w:val="24"/>
                <w:lang w:eastAsia="zh-CN"/>
              </w:rPr>
            </w:pPr>
            <w:r>
              <w:rPr>
                <w:rFonts w:hint="eastAsia"/>
                <w:sz w:val="24"/>
                <w:szCs w:val="24"/>
                <w:lang w:eastAsia="zh-CN"/>
              </w:rPr>
              <w:t>2018年4月1</w:t>
            </w:r>
            <w:r>
              <w:rPr>
                <w:rFonts w:hint="eastAsia"/>
                <w:sz w:val="24"/>
                <w:szCs w:val="24"/>
                <w:lang w:val="en-US" w:eastAsia="zh-CN"/>
              </w:rPr>
              <w:t>5</w:t>
            </w:r>
            <w:r>
              <w:rPr>
                <w:rFonts w:hint="eastAsia"/>
                <w:sz w:val="24"/>
                <w:szCs w:val="24"/>
                <w:lang w:eastAsia="zh-CN"/>
              </w:rPr>
              <w:t>日</w:t>
            </w:r>
          </w:p>
        </w:tc>
        <w:tc>
          <w:tcPr>
            <w:tcW w:w="1530" w:type="dxa"/>
            <w:tcBorders>
              <w:tl2br w:val="nil"/>
              <w:tr2bl w:val="nil"/>
            </w:tcBorders>
            <w:vAlign w:val="center"/>
          </w:tcPr>
          <w:p>
            <w:pPr>
              <w:pStyle w:val="33"/>
              <w:rPr>
                <w:sz w:val="24"/>
                <w:szCs w:val="24"/>
                <w:lang w:eastAsia="zh-CN"/>
              </w:rPr>
            </w:pPr>
            <w:r>
              <w:rPr>
                <w:rFonts w:hint="eastAsia"/>
                <w:sz w:val="24"/>
                <w:szCs w:val="24"/>
                <w:lang w:eastAsia="zh-CN"/>
              </w:rPr>
              <w:t>93.8</w:t>
            </w:r>
          </w:p>
        </w:tc>
        <w:tc>
          <w:tcPr>
            <w:tcW w:w="1651" w:type="dxa"/>
            <w:tcBorders>
              <w:tl2br w:val="nil"/>
              <w:tr2bl w:val="nil"/>
            </w:tcBorders>
            <w:vAlign w:val="center"/>
          </w:tcPr>
          <w:p>
            <w:pPr>
              <w:pStyle w:val="33"/>
              <w:rPr>
                <w:sz w:val="24"/>
                <w:szCs w:val="24"/>
                <w:lang w:eastAsia="zh-CN"/>
              </w:rPr>
            </w:pPr>
            <w:r>
              <w:rPr>
                <w:rFonts w:hint="eastAsia"/>
                <w:sz w:val="24"/>
                <w:szCs w:val="24"/>
                <w:lang w:eastAsia="zh-CN"/>
              </w:rPr>
              <w:t>93.6</w:t>
            </w:r>
          </w:p>
        </w:tc>
        <w:tc>
          <w:tcPr>
            <w:tcW w:w="1758" w:type="dxa"/>
            <w:tcBorders>
              <w:tl2br w:val="nil"/>
              <w:tr2bl w:val="nil"/>
            </w:tcBorders>
            <w:vAlign w:val="center"/>
          </w:tcPr>
          <w:p>
            <w:pPr>
              <w:pStyle w:val="33"/>
              <w:rPr>
                <w:sz w:val="24"/>
                <w:szCs w:val="24"/>
                <w:lang w:eastAsia="zh-CN"/>
              </w:rPr>
            </w:pPr>
            <w:r>
              <w:rPr>
                <w:rFonts w:hint="eastAsia"/>
                <w:sz w:val="24"/>
                <w:szCs w:val="24"/>
                <w:lang w:eastAsia="zh-CN"/>
              </w:rPr>
              <w:t>0.2</w:t>
            </w:r>
          </w:p>
        </w:tc>
        <w:tc>
          <w:tcPr>
            <w:tcW w:w="1759" w:type="dxa"/>
            <w:vMerge w:val="restart"/>
            <w:tcBorders>
              <w:tl2br w:val="nil"/>
              <w:tr2bl w:val="nil"/>
            </w:tcBorders>
            <w:vAlign w:val="center"/>
          </w:tcPr>
          <w:p>
            <w:pPr>
              <w:pStyle w:val="33"/>
              <w:rPr>
                <w:sz w:val="24"/>
                <w:szCs w:val="24"/>
                <w:lang w:eastAsia="zh-CN"/>
              </w:rPr>
            </w:pPr>
            <w:r>
              <w:rPr>
                <w:rFonts w:hint="eastAsia"/>
                <w:sz w:val="24"/>
                <w:szCs w:val="24"/>
                <w:lang w:eastAsia="zh-CN"/>
              </w:rPr>
              <w:t>测量前、后校准声极差小于0.5dB（A）有效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9" w:type="dxa"/>
            <w:vMerge w:val="continue"/>
            <w:tcBorders>
              <w:tl2br w:val="nil"/>
              <w:tr2bl w:val="nil"/>
            </w:tcBorders>
            <w:vAlign w:val="center"/>
          </w:tcPr>
          <w:p>
            <w:pPr>
              <w:pStyle w:val="33"/>
              <w:rPr>
                <w:sz w:val="24"/>
                <w:szCs w:val="24"/>
                <w:lang w:eastAsia="zh-CN"/>
              </w:rPr>
            </w:pPr>
          </w:p>
        </w:tc>
        <w:tc>
          <w:tcPr>
            <w:tcW w:w="1530" w:type="dxa"/>
            <w:tcBorders>
              <w:tl2br w:val="nil"/>
              <w:tr2bl w:val="nil"/>
            </w:tcBorders>
            <w:vAlign w:val="center"/>
          </w:tcPr>
          <w:p>
            <w:pPr>
              <w:pStyle w:val="33"/>
              <w:rPr>
                <w:sz w:val="24"/>
                <w:szCs w:val="24"/>
                <w:lang w:eastAsia="zh-CN"/>
              </w:rPr>
            </w:pPr>
            <w:r>
              <w:rPr>
                <w:rFonts w:hint="eastAsia"/>
                <w:sz w:val="24"/>
                <w:szCs w:val="24"/>
                <w:lang w:eastAsia="zh-CN"/>
              </w:rPr>
              <w:t>93.8</w:t>
            </w:r>
          </w:p>
        </w:tc>
        <w:tc>
          <w:tcPr>
            <w:tcW w:w="1651" w:type="dxa"/>
            <w:tcBorders>
              <w:tl2br w:val="nil"/>
              <w:tr2bl w:val="nil"/>
            </w:tcBorders>
            <w:vAlign w:val="center"/>
          </w:tcPr>
          <w:p>
            <w:pPr>
              <w:pStyle w:val="33"/>
              <w:rPr>
                <w:sz w:val="24"/>
                <w:szCs w:val="24"/>
                <w:lang w:eastAsia="zh-CN"/>
              </w:rPr>
            </w:pPr>
            <w:r>
              <w:rPr>
                <w:rFonts w:hint="eastAsia"/>
                <w:sz w:val="24"/>
                <w:szCs w:val="24"/>
                <w:lang w:eastAsia="zh-CN"/>
              </w:rPr>
              <w:t>93.6</w:t>
            </w:r>
          </w:p>
        </w:tc>
        <w:tc>
          <w:tcPr>
            <w:tcW w:w="1758" w:type="dxa"/>
            <w:tcBorders>
              <w:tl2br w:val="nil"/>
              <w:tr2bl w:val="nil"/>
            </w:tcBorders>
            <w:vAlign w:val="center"/>
          </w:tcPr>
          <w:p>
            <w:pPr>
              <w:pStyle w:val="33"/>
              <w:rPr>
                <w:sz w:val="24"/>
                <w:szCs w:val="24"/>
                <w:lang w:eastAsia="zh-CN"/>
              </w:rPr>
            </w:pPr>
            <w:r>
              <w:rPr>
                <w:rFonts w:hint="eastAsia"/>
                <w:sz w:val="24"/>
                <w:szCs w:val="24"/>
                <w:lang w:eastAsia="zh-CN"/>
              </w:rPr>
              <w:t>0.2</w:t>
            </w:r>
          </w:p>
        </w:tc>
        <w:tc>
          <w:tcPr>
            <w:tcW w:w="1759" w:type="dxa"/>
            <w:vMerge w:val="continue"/>
            <w:tcBorders>
              <w:tl2br w:val="nil"/>
              <w:tr2bl w:val="nil"/>
            </w:tcBorders>
            <w:vAlign w:val="center"/>
          </w:tcPr>
          <w:p>
            <w:pPr>
              <w:pStyle w:val="33"/>
              <w:rPr>
                <w:sz w:val="24"/>
                <w:szCs w:val="24"/>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9" w:type="dxa"/>
            <w:vMerge w:val="restart"/>
            <w:tcBorders>
              <w:tl2br w:val="nil"/>
              <w:tr2bl w:val="nil"/>
            </w:tcBorders>
            <w:vAlign w:val="center"/>
          </w:tcPr>
          <w:p>
            <w:pPr>
              <w:pStyle w:val="33"/>
              <w:rPr>
                <w:sz w:val="24"/>
                <w:szCs w:val="24"/>
                <w:lang w:eastAsia="zh-CN"/>
              </w:rPr>
            </w:pPr>
            <w:r>
              <w:rPr>
                <w:rFonts w:hint="eastAsia"/>
                <w:sz w:val="24"/>
                <w:szCs w:val="24"/>
                <w:lang w:eastAsia="zh-CN"/>
              </w:rPr>
              <w:t>2018年4月1</w:t>
            </w:r>
            <w:r>
              <w:rPr>
                <w:rFonts w:hint="eastAsia"/>
                <w:sz w:val="24"/>
                <w:szCs w:val="24"/>
                <w:lang w:val="en-US" w:eastAsia="zh-CN"/>
              </w:rPr>
              <w:t>6</w:t>
            </w:r>
            <w:r>
              <w:rPr>
                <w:rFonts w:hint="eastAsia"/>
                <w:sz w:val="24"/>
                <w:szCs w:val="24"/>
                <w:lang w:eastAsia="zh-CN"/>
              </w:rPr>
              <w:t>日</w:t>
            </w:r>
          </w:p>
        </w:tc>
        <w:tc>
          <w:tcPr>
            <w:tcW w:w="1530" w:type="dxa"/>
            <w:tcBorders>
              <w:tl2br w:val="nil"/>
              <w:tr2bl w:val="nil"/>
            </w:tcBorders>
            <w:vAlign w:val="center"/>
          </w:tcPr>
          <w:p>
            <w:pPr>
              <w:pStyle w:val="33"/>
              <w:rPr>
                <w:sz w:val="24"/>
                <w:szCs w:val="24"/>
                <w:lang w:eastAsia="zh-CN"/>
              </w:rPr>
            </w:pPr>
            <w:r>
              <w:rPr>
                <w:rFonts w:hint="eastAsia"/>
                <w:sz w:val="24"/>
                <w:szCs w:val="24"/>
                <w:lang w:eastAsia="zh-CN"/>
              </w:rPr>
              <w:t>93.8</w:t>
            </w:r>
          </w:p>
        </w:tc>
        <w:tc>
          <w:tcPr>
            <w:tcW w:w="1651" w:type="dxa"/>
            <w:tcBorders>
              <w:tl2br w:val="nil"/>
              <w:tr2bl w:val="nil"/>
            </w:tcBorders>
            <w:vAlign w:val="center"/>
          </w:tcPr>
          <w:p>
            <w:pPr>
              <w:pStyle w:val="33"/>
              <w:rPr>
                <w:sz w:val="24"/>
                <w:szCs w:val="24"/>
                <w:lang w:eastAsia="zh-CN"/>
              </w:rPr>
            </w:pPr>
            <w:r>
              <w:rPr>
                <w:rFonts w:hint="eastAsia"/>
                <w:sz w:val="24"/>
                <w:szCs w:val="24"/>
                <w:lang w:eastAsia="zh-CN"/>
              </w:rPr>
              <w:t>93.6</w:t>
            </w:r>
          </w:p>
        </w:tc>
        <w:tc>
          <w:tcPr>
            <w:tcW w:w="1758" w:type="dxa"/>
            <w:tcBorders>
              <w:tl2br w:val="nil"/>
              <w:tr2bl w:val="nil"/>
            </w:tcBorders>
            <w:vAlign w:val="center"/>
          </w:tcPr>
          <w:p>
            <w:pPr>
              <w:pStyle w:val="33"/>
              <w:rPr>
                <w:sz w:val="24"/>
                <w:szCs w:val="24"/>
                <w:lang w:eastAsia="zh-CN"/>
              </w:rPr>
            </w:pPr>
            <w:r>
              <w:rPr>
                <w:rFonts w:hint="eastAsia"/>
                <w:sz w:val="24"/>
                <w:szCs w:val="24"/>
                <w:lang w:eastAsia="zh-CN"/>
              </w:rPr>
              <w:t>0.2</w:t>
            </w:r>
          </w:p>
        </w:tc>
        <w:tc>
          <w:tcPr>
            <w:tcW w:w="1759" w:type="dxa"/>
            <w:vMerge w:val="continue"/>
            <w:tcBorders>
              <w:tl2br w:val="nil"/>
              <w:tr2bl w:val="nil"/>
            </w:tcBorders>
            <w:vAlign w:val="center"/>
          </w:tcPr>
          <w:p>
            <w:pPr>
              <w:pStyle w:val="33"/>
              <w:rPr>
                <w:sz w:val="24"/>
                <w:szCs w:val="24"/>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9" w:type="dxa"/>
            <w:vMerge w:val="continue"/>
            <w:tcBorders>
              <w:tl2br w:val="nil"/>
              <w:tr2bl w:val="nil"/>
            </w:tcBorders>
            <w:vAlign w:val="center"/>
          </w:tcPr>
          <w:p>
            <w:pPr>
              <w:pStyle w:val="33"/>
              <w:rPr>
                <w:sz w:val="24"/>
                <w:szCs w:val="24"/>
                <w:lang w:eastAsia="zh-CN"/>
              </w:rPr>
            </w:pPr>
          </w:p>
        </w:tc>
        <w:tc>
          <w:tcPr>
            <w:tcW w:w="1530" w:type="dxa"/>
            <w:tcBorders>
              <w:tl2br w:val="nil"/>
              <w:tr2bl w:val="nil"/>
            </w:tcBorders>
            <w:vAlign w:val="center"/>
          </w:tcPr>
          <w:p>
            <w:pPr>
              <w:pStyle w:val="33"/>
              <w:rPr>
                <w:sz w:val="24"/>
                <w:szCs w:val="24"/>
                <w:lang w:eastAsia="zh-CN"/>
              </w:rPr>
            </w:pPr>
            <w:r>
              <w:rPr>
                <w:rFonts w:hint="eastAsia"/>
                <w:sz w:val="24"/>
                <w:szCs w:val="24"/>
                <w:lang w:eastAsia="zh-CN"/>
              </w:rPr>
              <w:t>93.8</w:t>
            </w:r>
          </w:p>
        </w:tc>
        <w:tc>
          <w:tcPr>
            <w:tcW w:w="1651" w:type="dxa"/>
            <w:tcBorders>
              <w:tl2br w:val="nil"/>
              <w:tr2bl w:val="nil"/>
            </w:tcBorders>
            <w:vAlign w:val="center"/>
          </w:tcPr>
          <w:p>
            <w:pPr>
              <w:pStyle w:val="33"/>
              <w:rPr>
                <w:sz w:val="24"/>
                <w:szCs w:val="24"/>
                <w:lang w:eastAsia="zh-CN"/>
              </w:rPr>
            </w:pPr>
            <w:r>
              <w:rPr>
                <w:rFonts w:hint="eastAsia"/>
                <w:sz w:val="24"/>
                <w:szCs w:val="24"/>
                <w:lang w:eastAsia="zh-CN"/>
              </w:rPr>
              <w:t>93.6</w:t>
            </w:r>
          </w:p>
        </w:tc>
        <w:tc>
          <w:tcPr>
            <w:tcW w:w="1758" w:type="dxa"/>
            <w:tcBorders>
              <w:tl2br w:val="nil"/>
              <w:tr2bl w:val="nil"/>
            </w:tcBorders>
            <w:vAlign w:val="center"/>
          </w:tcPr>
          <w:p>
            <w:pPr>
              <w:pStyle w:val="33"/>
              <w:rPr>
                <w:sz w:val="24"/>
                <w:szCs w:val="24"/>
                <w:lang w:eastAsia="zh-CN"/>
              </w:rPr>
            </w:pPr>
            <w:r>
              <w:rPr>
                <w:rFonts w:hint="eastAsia"/>
                <w:sz w:val="24"/>
                <w:szCs w:val="24"/>
                <w:lang w:eastAsia="zh-CN"/>
              </w:rPr>
              <w:t>0.2</w:t>
            </w:r>
          </w:p>
        </w:tc>
        <w:tc>
          <w:tcPr>
            <w:tcW w:w="1759" w:type="dxa"/>
            <w:vMerge w:val="continue"/>
            <w:tcBorders>
              <w:tl2br w:val="nil"/>
              <w:tr2bl w:val="nil"/>
            </w:tcBorders>
            <w:vAlign w:val="center"/>
          </w:tcPr>
          <w:p>
            <w:pPr>
              <w:pStyle w:val="33"/>
              <w:rPr>
                <w:sz w:val="24"/>
                <w:szCs w:val="24"/>
                <w:lang w:eastAsia="zh-CN"/>
              </w:rPr>
            </w:pPr>
          </w:p>
        </w:tc>
      </w:tr>
    </w:tbl>
    <w:p>
      <w:pPr>
        <w:rPr>
          <w:sz w:val="24"/>
          <w:szCs w:val="24"/>
          <w:lang w:eastAsia="zh-CN"/>
        </w:rPr>
      </w:pPr>
    </w:p>
    <w:p>
      <w:pPr>
        <w:rPr>
          <w:sz w:val="24"/>
          <w:szCs w:val="24"/>
          <w:lang w:eastAsia="zh-CN"/>
        </w:rPr>
      </w:pPr>
    </w:p>
    <w:p>
      <w:pPr>
        <w:pStyle w:val="6"/>
        <w:numPr>
          <w:ilvl w:val="1"/>
          <w:numId w:val="0"/>
        </w:numPr>
        <w:ind w:leftChars="0"/>
        <w:rPr>
          <w:lang w:eastAsia="zh-CN"/>
        </w:rPr>
      </w:pPr>
    </w:p>
    <w:p>
      <w:pPr>
        <w:pStyle w:val="5"/>
        <w:jc w:val="center"/>
        <w:rPr>
          <w:sz w:val="32"/>
          <w:szCs w:val="32"/>
        </w:rPr>
      </w:pPr>
      <w:bookmarkStart w:id="157" w:name="_Toc5999_WPSOffice_Level1"/>
      <w:bookmarkStart w:id="158" w:name="_Toc11681_WPSOffice_Level1"/>
      <w:r>
        <w:rPr>
          <w:rFonts w:hint="eastAsia"/>
          <w:sz w:val="32"/>
          <w:szCs w:val="32"/>
        </w:rPr>
        <w:t>验收监测结果</w:t>
      </w:r>
      <w:bookmarkEnd w:id="157"/>
      <w:bookmarkEnd w:id="158"/>
    </w:p>
    <w:p>
      <w:pPr>
        <w:pStyle w:val="6"/>
        <w:rPr>
          <w:rFonts w:ascii="宋体" w:hAnsi="宋体" w:cs="宋体"/>
          <w:szCs w:val="24"/>
        </w:rPr>
      </w:pPr>
      <w:bookmarkStart w:id="159" w:name="_Toc16071_WPSOffice_Level2"/>
      <w:bookmarkStart w:id="160" w:name="_Toc27713_WPSOffice_Level2"/>
      <w:r>
        <w:rPr>
          <w:rFonts w:hint="eastAsia" w:ascii="宋体" w:hAnsi="宋体" w:cs="宋体"/>
          <w:szCs w:val="24"/>
        </w:rPr>
        <w:t>生产工况</w:t>
      </w:r>
      <w:bookmarkEnd w:id="159"/>
      <w:bookmarkEnd w:id="160"/>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山东裕华发展有限公司诸城龙苑尚城建设项目竣工环境保护验收监测工作于2018年4月14日至14日进行。根据有关规定，为保证监测结果能正确反映企业正常生产时污染物实际排放状况，要求监测期间生产负荷达到设计负荷的75％以上。验收监测期间满足环保验收监测的要求，各项污染治理设施运行正常，工况稳定。</w:t>
      </w:r>
    </w:p>
    <w:p>
      <w:pPr>
        <w:pStyle w:val="6"/>
        <w:rPr>
          <w:rFonts w:ascii="宋体" w:hAnsi="宋体" w:cs="宋体"/>
          <w:szCs w:val="24"/>
        </w:rPr>
      </w:pPr>
      <w:bookmarkStart w:id="161" w:name="_Toc3010_WPSOffice_Level2"/>
      <w:bookmarkStart w:id="162" w:name="_Toc27780_WPSOffice_Level2"/>
      <w:r>
        <w:rPr>
          <w:rFonts w:hint="eastAsia" w:ascii="宋体" w:hAnsi="宋体" w:cs="宋体"/>
          <w:szCs w:val="24"/>
        </w:rPr>
        <w:t>环境保设施调试效果</w:t>
      </w:r>
      <w:bookmarkEnd w:id="161"/>
      <w:bookmarkEnd w:id="162"/>
    </w:p>
    <w:p>
      <w:pPr>
        <w:pStyle w:val="7"/>
        <w:rPr>
          <w:rFonts w:ascii="宋体" w:hAnsi="宋体" w:cs="宋体"/>
          <w:szCs w:val="24"/>
          <w:lang w:eastAsia="zh-CN"/>
        </w:rPr>
      </w:pPr>
      <w:bookmarkStart w:id="163" w:name="_Toc7114_WPSOffice_Level3"/>
      <w:r>
        <w:rPr>
          <w:rFonts w:hint="eastAsia" w:ascii="宋体" w:hAnsi="宋体" w:cs="宋体"/>
          <w:szCs w:val="24"/>
          <w:lang w:eastAsia="zh-CN"/>
        </w:rPr>
        <w:t>污染物达标排放监测结果</w:t>
      </w:r>
      <w:bookmarkEnd w:id="163"/>
    </w:p>
    <w:p>
      <w:pPr>
        <w:pStyle w:val="8"/>
        <w:rPr>
          <w:rFonts w:ascii="宋体" w:hAnsi="宋体"/>
          <w:bCs/>
          <w:snapToGrid w:val="0"/>
          <w:kern w:val="2"/>
          <w:position w:val="11"/>
          <w:szCs w:val="24"/>
          <w:lang w:eastAsia="zh-CN"/>
        </w:rPr>
      </w:pPr>
      <w:r>
        <w:rPr>
          <w:rFonts w:hint="eastAsia" w:ascii="宋体" w:hAnsi="宋体"/>
          <w:szCs w:val="24"/>
        </w:rPr>
        <w:t>废水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sz w:val="24"/>
          <w:szCs w:val="24"/>
          <w:lang w:eastAsia="zh-CN"/>
        </w:rPr>
      </w:pPr>
      <w:r>
        <w:rPr>
          <w:rFonts w:hint="eastAsia"/>
          <w:sz w:val="24"/>
          <w:szCs w:val="24"/>
          <w:lang w:eastAsia="zh-CN"/>
        </w:rPr>
        <w:t>本项目厂区污水总排口废水监测结果见表9.2.1.1-1。</w:t>
      </w:r>
    </w:p>
    <w:p>
      <w:pPr>
        <w:jc w:val="center"/>
        <w:rPr>
          <w:b/>
          <w:bCs/>
          <w:sz w:val="24"/>
          <w:szCs w:val="24"/>
          <w:lang w:eastAsia="zh-CN"/>
        </w:rPr>
      </w:pPr>
      <w:bookmarkStart w:id="164" w:name="_Toc12785_WPSOffice_Level3"/>
      <w:r>
        <w:rPr>
          <w:rFonts w:hint="eastAsia"/>
          <w:b/>
          <w:bCs/>
          <w:sz w:val="24"/>
          <w:szCs w:val="24"/>
          <w:lang w:eastAsia="zh-CN"/>
        </w:rPr>
        <w:t>表9.2.1.1-1本项目厂区污水总排口废水监测结果</w:t>
      </w:r>
      <w:bookmarkEnd w:id="164"/>
    </w:p>
    <w:tbl>
      <w:tblPr>
        <w:tblStyle w:val="25"/>
        <w:tblpPr w:leftFromText="180" w:rightFromText="180" w:vertAnchor="text" w:horzAnchor="page" w:tblpX="1555" w:tblpY="108"/>
        <w:tblOverlap w:val="never"/>
        <w:tblW w:w="10420"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557"/>
        <w:gridCol w:w="2955"/>
        <w:gridCol w:w="2955"/>
        <w:gridCol w:w="295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blHeader/>
        </w:trPr>
        <w:tc>
          <w:tcPr>
            <w:tcW w:w="1557" w:type="dxa"/>
            <w:vMerge w:val="restart"/>
            <w:vAlign w:val="center"/>
          </w:tcPr>
          <w:p>
            <w:pPr>
              <w:tabs>
                <w:tab w:val="left" w:pos="9795"/>
              </w:tabs>
              <w:jc w:val="center"/>
              <w:rPr>
                <w:sz w:val="24"/>
                <w:szCs w:val="24"/>
              </w:rPr>
            </w:pPr>
            <w:r>
              <w:rPr>
                <w:rFonts w:hint="eastAsia"/>
                <w:sz w:val="24"/>
                <w:szCs w:val="24"/>
              </w:rPr>
              <w:t>检测类别</w:t>
            </w:r>
          </w:p>
        </w:tc>
        <w:tc>
          <w:tcPr>
            <w:tcW w:w="2955" w:type="dxa"/>
            <w:vMerge w:val="restart"/>
            <w:vAlign w:val="center"/>
          </w:tcPr>
          <w:p>
            <w:pPr>
              <w:tabs>
                <w:tab w:val="left" w:pos="9795"/>
              </w:tabs>
              <w:jc w:val="center"/>
              <w:rPr>
                <w:sz w:val="24"/>
                <w:szCs w:val="24"/>
                <w:lang w:eastAsia="zh-CN"/>
              </w:rPr>
            </w:pPr>
            <w:r>
              <w:rPr>
                <w:rFonts w:hint="eastAsia"/>
                <w:sz w:val="24"/>
                <w:szCs w:val="24"/>
                <w:lang w:eastAsia="zh-CN"/>
              </w:rPr>
              <w:t>废水</w:t>
            </w:r>
          </w:p>
        </w:tc>
        <w:tc>
          <w:tcPr>
            <w:tcW w:w="2955" w:type="dxa"/>
            <w:vAlign w:val="center"/>
          </w:tcPr>
          <w:p>
            <w:pPr>
              <w:tabs>
                <w:tab w:val="left" w:pos="9795"/>
              </w:tabs>
              <w:jc w:val="center"/>
              <w:rPr>
                <w:sz w:val="24"/>
                <w:szCs w:val="24"/>
                <w:lang w:eastAsia="zh-CN"/>
              </w:rPr>
            </w:pPr>
            <w:r>
              <w:rPr>
                <w:rFonts w:hint="eastAsia"/>
                <w:sz w:val="24"/>
                <w:szCs w:val="24"/>
                <w:lang w:eastAsia="zh-CN"/>
              </w:rPr>
              <w:t>采样点位</w:t>
            </w:r>
          </w:p>
        </w:tc>
        <w:tc>
          <w:tcPr>
            <w:tcW w:w="2953" w:type="dxa"/>
            <w:vAlign w:val="center"/>
          </w:tcPr>
          <w:p>
            <w:pPr>
              <w:tabs>
                <w:tab w:val="left" w:pos="9795"/>
              </w:tabs>
              <w:jc w:val="center"/>
              <w:rPr>
                <w:sz w:val="24"/>
                <w:szCs w:val="24"/>
                <w:lang w:eastAsia="zh-CN"/>
              </w:rPr>
            </w:pPr>
            <w:r>
              <w:rPr>
                <w:rFonts w:hint="eastAsia"/>
                <w:sz w:val="24"/>
                <w:szCs w:val="24"/>
                <w:lang w:eastAsia="zh-CN"/>
              </w:rPr>
              <w:t>总排口</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blHeader/>
        </w:trPr>
        <w:tc>
          <w:tcPr>
            <w:tcW w:w="1557" w:type="dxa"/>
            <w:vMerge w:val="continue"/>
            <w:vAlign w:val="center"/>
          </w:tcPr>
          <w:p>
            <w:pPr>
              <w:tabs>
                <w:tab w:val="left" w:pos="9795"/>
              </w:tabs>
              <w:jc w:val="center"/>
              <w:rPr>
                <w:sz w:val="24"/>
                <w:szCs w:val="24"/>
              </w:rPr>
            </w:pPr>
          </w:p>
        </w:tc>
        <w:tc>
          <w:tcPr>
            <w:tcW w:w="2955" w:type="dxa"/>
            <w:vMerge w:val="continue"/>
            <w:vAlign w:val="center"/>
          </w:tcPr>
          <w:p>
            <w:pPr>
              <w:tabs>
                <w:tab w:val="left" w:pos="9795"/>
              </w:tabs>
              <w:jc w:val="center"/>
              <w:rPr>
                <w:sz w:val="24"/>
                <w:szCs w:val="24"/>
              </w:rPr>
            </w:pPr>
          </w:p>
        </w:tc>
        <w:tc>
          <w:tcPr>
            <w:tcW w:w="2955" w:type="dxa"/>
            <w:vAlign w:val="center"/>
          </w:tcPr>
          <w:p>
            <w:pPr>
              <w:tabs>
                <w:tab w:val="left" w:pos="9795"/>
              </w:tabs>
              <w:jc w:val="center"/>
              <w:rPr>
                <w:sz w:val="24"/>
                <w:szCs w:val="24"/>
              </w:rPr>
            </w:pPr>
            <w:r>
              <w:rPr>
                <w:rFonts w:hint="eastAsia"/>
                <w:sz w:val="24"/>
                <w:szCs w:val="24"/>
              </w:rPr>
              <w:t>采样日期</w:t>
            </w:r>
          </w:p>
        </w:tc>
        <w:tc>
          <w:tcPr>
            <w:tcW w:w="2953" w:type="dxa"/>
            <w:vAlign w:val="center"/>
          </w:tcPr>
          <w:p>
            <w:pPr>
              <w:tabs>
                <w:tab w:val="left" w:pos="9795"/>
              </w:tabs>
              <w:jc w:val="center"/>
              <w:rPr>
                <w:sz w:val="24"/>
                <w:szCs w:val="24"/>
                <w:lang w:val="en-US" w:eastAsia="zh-CN"/>
              </w:rPr>
            </w:pPr>
            <w:r>
              <w:rPr>
                <w:rFonts w:hint="eastAsia"/>
                <w:color w:val="auto"/>
                <w:sz w:val="24"/>
                <w:szCs w:val="24"/>
                <w:lang w:eastAsia="zh-CN"/>
              </w:rPr>
              <w:t>2018.</w:t>
            </w:r>
            <w:r>
              <w:rPr>
                <w:rFonts w:hint="eastAsia"/>
                <w:color w:val="auto"/>
                <w:sz w:val="24"/>
                <w:szCs w:val="24"/>
                <w:lang w:val="en-US" w:eastAsia="zh-CN"/>
              </w:rPr>
              <w:t>4</w:t>
            </w:r>
            <w:r>
              <w:rPr>
                <w:rFonts w:hint="eastAsia"/>
                <w:color w:val="auto"/>
                <w:sz w:val="24"/>
                <w:szCs w:val="24"/>
                <w:lang w:eastAsia="zh-CN"/>
              </w:rPr>
              <w:t>.1</w:t>
            </w:r>
            <w:r>
              <w:rPr>
                <w:rFonts w:hint="eastAsia"/>
                <w:color w:val="auto"/>
                <w:sz w:val="24"/>
                <w:szCs w:val="24"/>
                <w:lang w:val="en-US" w:eastAsia="zh-CN"/>
              </w:rPr>
              <w:t>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blHeader/>
        </w:trPr>
        <w:tc>
          <w:tcPr>
            <w:tcW w:w="1557" w:type="dxa"/>
            <w:vAlign w:val="center"/>
          </w:tcPr>
          <w:p>
            <w:pPr>
              <w:tabs>
                <w:tab w:val="left" w:pos="9795"/>
              </w:tabs>
              <w:jc w:val="center"/>
              <w:rPr>
                <w:sz w:val="24"/>
                <w:szCs w:val="24"/>
              </w:rPr>
            </w:pPr>
            <w:r>
              <w:rPr>
                <w:rFonts w:hint="eastAsia"/>
                <w:sz w:val="24"/>
                <w:szCs w:val="24"/>
              </w:rPr>
              <w:t>主要检测</w:t>
            </w:r>
          </w:p>
          <w:p>
            <w:pPr>
              <w:tabs>
                <w:tab w:val="left" w:pos="9795"/>
              </w:tabs>
              <w:jc w:val="center"/>
              <w:rPr>
                <w:sz w:val="24"/>
                <w:szCs w:val="24"/>
              </w:rPr>
            </w:pPr>
            <w:r>
              <w:rPr>
                <w:rFonts w:hint="eastAsia"/>
                <w:sz w:val="24"/>
                <w:szCs w:val="24"/>
              </w:rPr>
              <w:t>设备</w:t>
            </w:r>
          </w:p>
        </w:tc>
        <w:tc>
          <w:tcPr>
            <w:tcW w:w="8863" w:type="dxa"/>
            <w:gridSpan w:val="3"/>
            <w:vAlign w:val="center"/>
          </w:tcPr>
          <w:p>
            <w:pPr>
              <w:tabs>
                <w:tab w:val="left" w:pos="9795"/>
              </w:tabs>
              <w:jc w:val="center"/>
              <w:rPr>
                <w:sz w:val="24"/>
                <w:szCs w:val="24"/>
                <w:lang w:eastAsia="zh-CN"/>
              </w:rPr>
            </w:pPr>
            <w:r>
              <w:rPr>
                <w:rFonts w:hint="eastAsia"/>
                <w:sz w:val="24"/>
                <w:szCs w:val="24"/>
                <w:lang w:eastAsia="zh-CN"/>
              </w:rPr>
              <w:t>pH计、生化培养箱、酸式滴定管、可见分光光度计、万分之一电子天平</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Merge w:val="restart"/>
            <w:vAlign w:val="center"/>
          </w:tcPr>
          <w:p>
            <w:pPr>
              <w:tabs>
                <w:tab w:val="left" w:pos="9795"/>
              </w:tabs>
              <w:jc w:val="center"/>
              <w:rPr>
                <w:sz w:val="24"/>
                <w:szCs w:val="24"/>
              </w:rPr>
            </w:pPr>
            <w:r>
              <w:rPr>
                <w:rFonts w:hint="eastAsia"/>
                <w:sz w:val="24"/>
                <w:szCs w:val="24"/>
              </w:rPr>
              <w:t>检测项目</w:t>
            </w:r>
          </w:p>
        </w:tc>
        <w:tc>
          <w:tcPr>
            <w:tcW w:w="8863" w:type="dxa"/>
            <w:gridSpan w:val="3"/>
            <w:vAlign w:val="center"/>
          </w:tcPr>
          <w:p>
            <w:pPr>
              <w:tabs>
                <w:tab w:val="left" w:pos="9795"/>
              </w:tabs>
              <w:jc w:val="center"/>
              <w:rPr>
                <w:sz w:val="24"/>
                <w:szCs w:val="24"/>
              </w:rPr>
            </w:pPr>
            <w:r>
              <w:rPr>
                <w:rFonts w:hint="eastAsia"/>
                <w:sz w:val="24"/>
                <w:szCs w:val="24"/>
              </w:rPr>
              <w:t>检测结果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Merge w:val="continue"/>
            <w:vAlign w:val="center"/>
          </w:tcPr>
          <w:p>
            <w:pPr>
              <w:tabs>
                <w:tab w:val="left" w:pos="9795"/>
              </w:tabs>
              <w:jc w:val="center"/>
              <w:rPr>
                <w:sz w:val="24"/>
                <w:szCs w:val="24"/>
              </w:rPr>
            </w:pPr>
          </w:p>
        </w:tc>
        <w:tc>
          <w:tcPr>
            <w:tcW w:w="2955" w:type="dxa"/>
            <w:vAlign w:val="center"/>
          </w:tcPr>
          <w:p>
            <w:pPr>
              <w:tabs>
                <w:tab w:val="left" w:pos="9795"/>
              </w:tabs>
              <w:jc w:val="center"/>
              <w:rPr>
                <w:sz w:val="24"/>
                <w:szCs w:val="24"/>
                <w:lang w:eastAsia="zh-CN"/>
              </w:rPr>
            </w:pPr>
            <w:r>
              <w:rPr>
                <w:rFonts w:hint="eastAsia"/>
                <w:sz w:val="24"/>
                <w:szCs w:val="24"/>
                <w:lang w:eastAsia="zh-CN"/>
              </w:rPr>
              <w:t>第一次</w:t>
            </w:r>
          </w:p>
        </w:tc>
        <w:tc>
          <w:tcPr>
            <w:tcW w:w="2955" w:type="dxa"/>
            <w:vAlign w:val="center"/>
          </w:tcPr>
          <w:p>
            <w:pPr>
              <w:tabs>
                <w:tab w:val="left" w:pos="9795"/>
              </w:tabs>
              <w:jc w:val="center"/>
              <w:rPr>
                <w:sz w:val="24"/>
                <w:szCs w:val="24"/>
                <w:lang w:eastAsia="zh-CN"/>
              </w:rPr>
            </w:pPr>
            <w:r>
              <w:rPr>
                <w:rFonts w:hint="eastAsia"/>
                <w:sz w:val="24"/>
                <w:szCs w:val="24"/>
                <w:lang w:eastAsia="zh-CN"/>
              </w:rPr>
              <w:t>第二次</w:t>
            </w:r>
          </w:p>
        </w:tc>
        <w:tc>
          <w:tcPr>
            <w:tcW w:w="2953" w:type="dxa"/>
            <w:vAlign w:val="center"/>
          </w:tcPr>
          <w:p>
            <w:pPr>
              <w:tabs>
                <w:tab w:val="left" w:pos="9795"/>
              </w:tabs>
              <w:jc w:val="center"/>
              <w:rPr>
                <w:sz w:val="24"/>
                <w:szCs w:val="24"/>
                <w:lang w:eastAsia="zh-CN"/>
              </w:rPr>
            </w:pPr>
            <w:r>
              <w:rPr>
                <w:rFonts w:hint="eastAsia"/>
                <w:sz w:val="24"/>
                <w:szCs w:val="24"/>
                <w:lang w:eastAsia="zh-CN"/>
              </w:rPr>
              <w:t>第三次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Align w:val="center"/>
          </w:tcPr>
          <w:p>
            <w:pPr>
              <w:tabs>
                <w:tab w:val="left" w:pos="9795"/>
              </w:tabs>
              <w:jc w:val="center"/>
              <w:rPr>
                <w:sz w:val="24"/>
                <w:szCs w:val="24"/>
                <w:lang w:eastAsia="zh-CN"/>
              </w:rPr>
            </w:pPr>
            <w:r>
              <w:rPr>
                <w:rFonts w:hint="eastAsia"/>
                <w:sz w:val="24"/>
                <w:szCs w:val="24"/>
                <w:lang w:eastAsia="zh-CN"/>
              </w:rPr>
              <w:t>样品编号</w:t>
            </w:r>
          </w:p>
        </w:tc>
        <w:tc>
          <w:tcPr>
            <w:tcW w:w="2955" w:type="dxa"/>
            <w:vAlign w:val="center"/>
          </w:tcPr>
          <w:p>
            <w:pPr>
              <w:jc w:val="center"/>
              <w:rPr>
                <w:sz w:val="24"/>
                <w:szCs w:val="24"/>
              </w:rPr>
            </w:pPr>
            <w:r>
              <w:rPr>
                <w:rFonts w:hint="eastAsia"/>
                <w:sz w:val="24"/>
                <w:szCs w:val="24"/>
                <w:lang w:eastAsia="zh-CN"/>
              </w:rPr>
              <w:t>W180318A5-01</w:t>
            </w:r>
          </w:p>
        </w:tc>
        <w:tc>
          <w:tcPr>
            <w:tcW w:w="2955" w:type="dxa"/>
            <w:vAlign w:val="center"/>
          </w:tcPr>
          <w:p>
            <w:pPr>
              <w:jc w:val="center"/>
              <w:rPr>
                <w:sz w:val="24"/>
                <w:szCs w:val="24"/>
              </w:rPr>
            </w:pPr>
            <w:r>
              <w:rPr>
                <w:rFonts w:hint="eastAsia"/>
                <w:sz w:val="24"/>
                <w:szCs w:val="24"/>
                <w:lang w:eastAsia="zh-CN"/>
              </w:rPr>
              <w:t>W180318A5-02</w:t>
            </w:r>
          </w:p>
        </w:tc>
        <w:tc>
          <w:tcPr>
            <w:tcW w:w="2953" w:type="dxa"/>
            <w:vAlign w:val="center"/>
          </w:tcPr>
          <w:p>
            <w:pPr>
              <w:jc w:val="center"/>
              <w:rPr>
                <w:sz w:val="24"/>
                <w:szCs w:val="24"/>
              </w:rPr>
            </w:pPr>
            <w:r>
              <w:rPr>
                <w:rFonts w:hint="eastAsia"/>
                <w:sz w:val="24"/>
                <w:szCs w:val="24"/>
                <w:lang w:eastAsia="zh-CN"/>
              </w:rPr>
              <w:t>W180318A5-03</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Align w:val="center"/>
          </w:tcPr>
          <w:p>
            <w:pPr>
              <w:tabs>
                <w:tab w:val="left" w:pos="9795"/>
              </w:tabs>
              <w:jc w:val="center"/>
              <w:rPr>
                <w:sz w:val="24"/>
                <w:szCs w:val="24"/>
              </w:rPr>
            </w:pPr>
            <w:r>
              <w:rPr>
                <w:rFonts w:hint="eastAsia"/>
                <w:sz w:val="24"/>
                <w:szCs w:val="24"/>
              </w:rPr>
              <w:t>pH值</w:t>
            </w:r>
          </w:p>
        </w:tc>
        <w:tc>
          <w:tcPr>
            <w:tcW w:w="2955" w:type="dxa"/>
            <w:vAlign w:val="center"/>
          </w:tcPr>
          <w:p>
            <w:pPr>
              <w:tabs>
                <w:tab w:val="left" w:pos="9795"/>
              </w:tabs>
              <w:jc w:val="center"/>
              <w:rPr>
                <w:sz w:val="24"/>
                <w:szCs w:val="24"/>
                <w:lang w:eastAsia="zh-CN"/>
              </w:rPr>
            </w:pPr>
            <w:r>
              <w:rPr>
                <w:rFonts w:hint="eastAsia"/>
                <w:sz w:val="24"/>
                <w:szCs w:val="24"/>
                <w:lang w:eastAsia="zh-CN"/>
              </w:rPr>
              <w:t>8.23</w:t>
            </w:r>
          </w:p>
        </w:tc>
        <w:tc>
          <w:tcPr>
            <w:tcW w:w="2955" w:type="dxa"/>
            <w:vAlign w:val="center"/>
          </w:tcPr>
          <w:p>
            <w:pPr>
              <w:tabs>
                <w:tab w:val="left" w:pos="9795"/>
              </w:tabs>
              <w:jc w:val="center"/>
              <w:rPr>
                <w:sz w:val="24"/>
                <w:szCs w:val="24"/>
                <w:lang w:eastAsia="zh-CN"/>
              </w:rPr>
            </w:pPr>
            <w:r>
              <w:rPr>
                <w:rFonts w:hint="eastAsia"/>
                <w:sz w:val="24"/>
                <w:szCs w:val="24"/>
                <w:lang w:eastAsia="zh-CN"/>
              </w:rPr>
              <w:t>8.19</w:t>
            </w:r>
          </w:p>
        </w:tc>
        <w:tc>
          <w:tcPr>
            <w:tcW w:w="2953" w:type="dxa"/>
            <w:vAlign w:val="center"/>
          </w:tcPr>
          <w:p>
            <w:pPr>
              <w:tabs>
                <w:tab w:val="left" w:pos="9795"/>
              </w:tabs>
              <w:jc w:val="center"/>
              <w:rPr>
                <w:sz w:val="24"/>
                <w:szCs w:val="24"/>
                <w:lang w:eastAsia="zh-CN"/>
              </w:rPr>
            </w:pPr>
            <w:r>
              <w:rPr>
                <w:rFonts w:hint="eastAsia"/>
                <w:sz w:val="24"/>
                <w:szCs w:val="24"/>
                <w:lang w:eastAsia="zh-CN"/>
              </w:rPr>
              <w:t>8.17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Align w:val="center"/>
          </w:tcPr>
          <w:p>
            <w:pPr>
              <w:tabs>
                <w:tab w:val="left" w:pos="9795"/>
              </w:tabs>
              <w:jc w:val="center"/>
              <w:rPr>
                <w:sz w:val="24"/>
                <w:szCs w:val="24"/>
              </w:rPr>
            </w:pPr>
            <w:r>
              <w:rPr>
                <w:rFonts w:hint="eastAsia"/>
                <w:sz w:val="24"/>
                <w:szCs w:val="24"/>
                <w:lang w:eastAsia="zh-CN"/>
              </w:rPr>
              <w:t>五日生化需氧量</w:t>
            </w:r>
            <w:r>
              <w:rPr>
                <w:rFonts w:hint="eastAsia"/>
                <w:sz w:val="24"/>
                <w:szCs w:val="24"/>
              </w:rPr>
              <w:t>(mg/L)</w:t>
            </w:r>
          </w:p>
        </w:tc>
        <w:tc>
          <w:tcPr>
            <w:tcW w:w="2955" w:type="dxa"/>
            <w:vAlign w:val="center"/>
          </w:tcPr>
          <w:p>
            <w:pPr>
              <w:tabs>
                <w:tab w:val="left" w:pos="9795"/>
              </w:tabs>
              <w:jc w:val="center"/>
              <w:rPr>
                <w:sz w:val="24"/>
                <w:szCs w:val="24"/>
                <w:lang w:eastAsia="zh-CN"/>
              </w:rPr>
            </w:pPr>
            <w:r>
              <w:rPr>
                <w:rFonts w:hint="eastAsia"/>
                <w:sz w:val="24"/>
                <w:szCs w:val="24"/>
                <w:lang w:eastAsia="zh-CN"/>
              </w:rPr>
              <w:t>45.9</w:t>
            </w:r>
          </w:p>
        </w:tc>
        <w:tc>
          <w:tcPr>
            <w:tcW w:w="2955" w:type="dxa"/>
            <w:vAlign w:val="center"/>
          </w:tcPr>
          <w:p>
            <w:pPr>
              <w:tabs>
                <w:tab w:val="left" w:pos="9795"/>
              </w:tabs>
              <w:jc w:val="center"/>
              <w:rPr>
                <w:sz w:val="24"/>
                <w:szCs w:val="24"/>
                <w:lang w:eastAsia="zh-CN"/>
              </w:rPr>
            </w:pPr>
            <w:r>
              <w:rPr>
                <w:rFonts w:hint="eastAsia"/>
                <w:sz w:val="24"/>
                <w:szCs w:val="24"/>
                <w:lang w:eastAsia="zh-CN"/>
              </w:rPr>
              <w:t>42.1</w:t>
            </w:r>
          </w:p>
        </w:tc>
        <w:tc>
          <w:tcPr>
            <w:tcW w:w="2953" w:type="dxa"/>
            <w:vAlign w:val="center"/>
          </w:tcPr>
          <w:p>
            <w:pPr>
              <w:tabs>
                <w:tab w:val="left" w:pos="9795"/>
              </w:tabs>
              <w:jc w:val="center"/>
              <w:rPr>
                <w:sz w:val="24"/>
                <w:szCs w:val="24"/>
                <w:lang w:eastAsia="zh-CN"/>
              </w:rPr>
            </w:pPr>
            <w:r>
              <w:rPr>
                <w:rFonts w:hint="eastAsia"/>
                <w:sz w:val="24"/>
                <w:szCs w:val="24"/>
                <w:lang w:eastAsia="zh-CN"/>
              </w:rPr>
              <w:t>43.2</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Align w:val="center"/>
          </w:tcPr>
          <w:p>
            <w:pPr>
              <w:tabs>
                <w:tab w:val="left" w:pos="9795"/>
              </w:tabs>
              <w:jc w:val="center"/>
              <w:rPr>
                <w:sz w:val="24"/>
                <w:szCs w:val="24"/>
              </w:rPr>
            </w:pPr>
            <w:r>
              <w:rPr>
                <w:rFonts w:hint="eastAsia"/>
                <w:sz w:val="24"/>
                <w:szCs w:val="24"/>
                <w:lang w:eastAsia="zh-CN"/>
              </w:rPr>
              <w:t>化学需氧量</w:t>
            </w:r>
            <w:r>
              <w:rPr>
                <w:rFonts w:hint="eastAsia"/>
                <w:sz w:val="24"/>
                <w:szCs w:val="24"/>
              </w:rPr>
              <w:t>(mg/L)</w:t>
            </w:r>
          </w:p>
        </w:tc>
        <w:tc>
          <w:tcPr>
            <w:tcW w:w="2955" w:type="dxa"/>
            <w:vAlign w:val="center"/>
          </w:tcPr>
          <w:p>
            <w:pPr>
              <w:tabs>
                <w:tab w:val="left" w:pos="9795"/>
              </w:tabs>
              <w:jc w:val="center"/>
              <w:rPr>
                <w:sz w:val="24"/>
                <w:szCs w:val="24"/>
                <w:lang w:eastAsia="zh-CN"/>
              </w:rPr>
            </w:pPr>
            <w:r>
              <w:rPr>
                <w:rFonts w:hint="eastAsia"/>
                <w:sz w:val="24"/>
                <w:szCs w:val="24"/>
                <w:lang w:eastAsia="zh-CN"/>
              </w:rPr>
              <w:t>95</w:t>
            </w:r>
          </w:p>
        </w:tc>
        <w:tc>
          <w:tcPr>
            <w:tcW w:w="2955" w:type="dxa"/>
            <w:vAlign w:val="center"/>
          </w:tcPr>
          <w:p>
            <w:pPr>
              <w:tabs>
                <w:tab w:val="left" w:pos="9795"/>
              </w:tabs>
              <w:jc w:val="center"/>
              <w:rPr>
                <w:sz w:val="24"/>
                <w:szCs w:val="24"/>
                <w:lang w:eastAsia="zh-CN"/>
              </w:rPr>
            </w:pPr>
            <w:r>
              <w:rPr>
                <w:rFonts w:hint="eastAsia"/>
                <w:sz w:val="24"/>
                <w:szCs w:val="24"/>
                <w:lang w:eastAsia="zh-CN"/>
              </w:rPr>
              <w:t>91</w:t>
            </w:r>
          </w:p>
        </w:tc>
        <w:tc>
          <w:tcPr>
            <w:tcW w:w="2953" w:type="dxa"/>
            <w:vAlign w:val="center"/>
          </w:tcPr>
          <w:p>
            <w:pPr>
              <w:tabs>
                <w:tab w:val="left" w:pos="9795"/>
              </w:tabs>
              <w:jc w:val="center"/>
              <w:rPr>
                <w:sz w:val="24"/>
                <w:szCs w:val="24"/>
                <w:lang w:eastAsia="zh-CN"/>
              </w:rPr>
            </w:pPr>
            <w:r>
              <w:rPr>
                <w:rFonts w:hint="eastAsia"/>
                <w:sz w:val="24"/>
                <w:szCs w:val="24"/>
                <w:lang w:eastAsia="zh-CN"/>
              </w:rPr>
              <w:t>92</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Align w:val="center"/>
          </w:tcPr>
          <w:p>
            <w:pPr>
              <w:tabs>
                <w:tab w:val="left" w:pos="9795"/>
              </w:tabs>
              <w:jc w:val="center"/>
              <w:rPr>
                <w:sz w:val="24"/>
                <w:szCs w:val="24"/>
                <w:lang w:eastAsia="zh-CN"/>
              </w:rPr>
            </w:pPr>
            <w:r>
              <w:rPr>
                <w:rFonts w:hint="eastAsia"/>
                <w:sz w:val="24"/>
                <w:szCs w:val="24"/>
                <w:lang w:eastAsia="zh-CN"/>
              </w:rPr>
              <w:t>氨氮</w:t>
            </w:r>
          </w:p>
          <w:p>
            <w:pPr>
              <w:tabs>
                <w:tab w:val="left" w:pos="9795"/>
              </w:tabs>
              <w:jc w:val="center"/>
              <w:rPr>
                <w:sz w:val="24"/>
                <w:szCs w:val="24"/>
              </w:rPr>
            </w:pPr>
            <w:r>
              <w:rPr>
                <w:rFonts w:hint="eastAsia"/>
                <w:sz w:val="24"/>
                <w:szCs w:val="24"/>
              </w:rPr>
              <w:t>(mg/L)</w:t>
            </w:r>
          </w:p>
        </w:tc>
        <w:tc>
          <w:tcPr>
            <w:tcW w:w="2955" w:type="dxa"/>
            <w:vAlign w:val="center"/>
          </w:tcPr>
          <w:p>
            <w:pPr>
              <w:tabs>
                <w:tab w:val="left" w:pos="9795"/>
              </w:tabs>
              <w:jc w:val="center"/>
              <w:rPr>
                <w:sz w:val="24"/>
                <w:szCs w:val="24"/>
                <w:lang w:eastAsia="zh-CN"/>
              </w:rPr>
            </w:pPr>
            <w:r>
              <w:rPr>
                <w:rFonts w:hint="eastAsia"/>
                <w:sz w:val="24"/>
                <w:szCs w:val="24"/>
                <w:lang w:eastAsia="zh-CN"/>
              </w:rPr>
              <w:t>1.91</w:t>
            </w:r>
          </w:p>
        </w:tc>
        <w:tc>
          <w:tcPr>
            <w:tcW w:w="2955" w:type="dxa"/>
            <w:vAlign w:val="center"/>
          </w:tcPr>
          <w:p>
            <w:pPr>
              <w:tabs>
                <w:tab w:val="left" w:pos="9795"/>
              </w:tabs>
              <w:jc w:val="center"/>
              <w:rPr>
                <w:sz w:val="24"/>
                <w:szCs w:val="24"/>
                <w:lang w:eastAsia="zh-CN"/>
              </w:rPr>
            </w:pPr>
            <w:r>
              <w:rPr>
                <w:rFonts w:hint="eastAsia"/>
                <w:sz w:val="24"/>
                <w:szCs w:val="24"/>
                <w:lang w:eastAsia="zh-CN"/>
              </w:rPr>
              <w:t>1.87</w:t>
            </w:r>
          </w:p>
        </w:tc>
        <w:tc>
          <w:tcPr>
            <w:tcW w:w="2953" w:type="dxa"/>
            <w:vAlign w:val="center"/>
          </w:tcPr>
          <w:p>
            <w:pPr>
              <w:tabs>
                <w:tab w:val="left" w:pos="9795"/>
              </w:tabs>
              <w:jc w:val="center"/>
              <w:rPr>
                <w:sz w:val="24"/>
                <w:szCs w:val="24"/>
                <w:lang w:eastAsia="zh-CN"/>
              </w:rPr>
            </w:pPr>
            <w:r>
              <w:rPr>
                <w:rFonts w:hint="eastAsia"/>
                <w:sz w:val="24"/>
                <w:szCs w:val="24"/>
                <w:lang w:eastAsia="zh-CN"/>
              </w:rPr>
              <w:t>1.90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Align w:val="center"/>
          </w:tcPr>
          <w:p>
            <w:pPr>
              <w:tabs>
                <w:tab w:val="left" w:pos="9795"/>
              </w:tabs>
              <w:jc w:val="center"/>
              <w:rPr>
                <w:sz w:val="24"/>
                <w:szCs w:val="24"/>
              </w:rPr>
            </w:pPr>
            <w:r>
              <w:rPr>
                <w:rFonts w:hint="eastAsia"/>
                <w:sz w:val="24"/>
                <w:szCs w:val="24"/>
                <w:lang w:eastAsia="zh-CN"/>
              </w:rPr>
              <w:t>悬浮物</w:t>
            </w:r>
            <w:r>
              <w:rPr>
                <w:rFonts w:hint="eastAsia"/>
                <w:sz w:val="24"/>
                <w:szCs w:val="24"/>
              </w:rPr>
              <w:t>(mg/L)</w:t>
            </w:r>
          </w:p>
        </w:tc>
        <w:tc>
          <w:tcPr>
            <w:tcW w:w="2955" w:type="dxa"/>
            <w:vAlign w:val="center"/>
          </w:tcPr>
          <w:p>
            <w:pPr>
              <w:tabs>
                <w:tab w:val="left" w:pos="9795"/>
              </w:tabs>
              <w:jc w:val="center"/>
              <w:rPr>
                <w:sz w:val="24"/>
                <w:szCs w:val="24"/>
              </w:rPr>
            </w:pPr>
            <w:r>
              <w:rPr>
                <w:rFonts w:hint="eastAsia"/>
                <w:sz w:val="24"/>
                <w:szCs w:val="24"/>
                <w:lang w:eastAsia="zh-CN"/>
              </w:rPr>
              <w:t>44</w:t>
            </w:r>
          </w:p>
        </w:tc>
        <w:tc>
          <w:tcPr>
            <w:tcW w:w="2955" w:type="dxa"/>
            <w:vAlign w:val="center"/>
          </w:tcPr>
          <w:p>
            <w:pPr>
              <w:tabs>
                <w:tab w:val="left" w:pos="9795"/>
              </w:tabs>
              <w:jc w:val="center"/>
              <w:rPr>
                <w:sz w:val="24"/>
                <w:szCs w:val="24"/>
              </w:rPr>
            </w:pPr>
            <w:r>
              <w:rPr>
                <w:rFonts w:hint="eastAsia"/>
                <w:sz w:val="24"/>
                <w:szCs w:val="24"/>
                <w:lang w:eastAsia="zh-CN"/>
              </w:rPr>
              <w:t>43</w:t>
            </w:r>
          </w:p>
        </w:tc>
        <w:tc>
          <w:tcPr>
            <w:tcW w:w="2953" w:type="dxa"/>
            <w:vAlign w:val="center"/>
          </w:tcPr>
          <w:p>
            <w:pPr>
              <w:tabs>
                <w:tab w:val="left" w:pos="9795"/>
              </w:tabs>
              <w:jc w:val="center"/>
              <w:rPr>
                <w:sz w:val="24"/>
                <w:szCs w:val="24"/>
              </w:rPr>
            </w:pPr>
            <w:r>
              <w:rPr>
                <w:rFonts w:hint="eastAsia"/>
                <w:sz w:val="24"/>
                <w:szCs w:val="24"/>
                <w:lang w:eastAsia="zh-CN"/>
              </w:rPr>
              <w:t>48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0" w:hRule="atLeast"/>
        </w:trPr>
        <w:tc>
          <w:tcPr>
            <w:tcW w:w="1557" w:type="dxa"/>
            <w:vAlign w:val="center"/>
          </w:tcPr>
          <w:p>
            <w:pPr>
              <w:tabs>
                <w:tab w:val="left" w:pos="9795"/>
              </w:tabs>
              <w:jc w:val="center"/>
              <w:rPr>
                <w:sz w:val="24"/>
                <w:szCs w:val="24"/>
              </w:rPr>
            </w:pPr>
            <w:r>
              <w:rPr>
                <w:rFonts w:hint="eastAsia"/>
                <w:sz w:val="24"/>
                <w:szCs w:val="24"/>
              </w:rPr>
              <w:t>备注</w:t>
            </w:r>
          </w:p>
        </w:tc>
        <w:tc>
          <w:tcPr>
            <w:tcW w:w="8863" w:type="dxa"/>
            <w:gridSpan w:val="3"/>
            <w:vAlign w:val="center"/>
          </w:tcPr>
          <w:p>
            <w:pPr>
              <w:tabs>
                <w:tab w:val="left" w:pos="9795"/>
              </w:tabs>
              <w:jc w:val="center"/>
              <w:rPr>
                <w:sz w:val="24"/>
                <w:szCs w:val="24"/>
                <w:lang w:eastAsia="zh-CN"/>
              </w:rPr>
            </w:pPr>
            <w:r>
              <w:rPr>
                <w:rFonts w:hint="eastAsia"/>
                <w:sz w:val="24"/>
                <w:szCs w:val="24"/>
                <w:lang w:eastAsia="zh-CN"/>
              </w:rPr>
              <w:t>/</w:t>
            </w:r>
          </w:p>
        </w:tc>
      </w:tr>
    </w:tbl>
    <w:p>
      <w:pPr>
        <w:pStyle w:val="27"/>
        <w:keepNext w:val="0"/>
        <w:keepLines w:val="0"/>
        <w:pageBreakBefore w:val="0"/>
        <w:widowControl w:val="0"/>
        <w:kinsoku/>
        <w:wordWrap/>
        <w:overflowPunct/>
        <w:topLinePunct/>
        <w:autoSpaceDE w:val="0"/>
        <w:autoSpaceDN w:val="0"/>
        <w:bidi w:val="0"/>
        <w:adjustRightInd/>
        <w:snapToGrid/>
        <w:ind w:firstLine="480"/>
        <w:textAlignment w:val="auto"/>
        <w:outlineLvl w:val="9"/>
        <w:rPr>
          <w:szCs w:val="24"/>
          <w:lang w:eastAsia="zh-CN"/>
        </w:rPr>
      </w:pPr>
      <w:r>
        <w:rPr>
          <w:rFonts w:hint="eastAsia"/>
          <w:szCs w:val="24"/>
          <w:lang w:eastAsia="zh-CN"/>
        </w:rPr>
        <w:t>污水监测结果表明，厂区总排口pH范围为8.17~8.23，化学需氧量浓度范围为42.1mg/L~45.9mg/L，五日生化需氧量BOD</w:t>
      </w:r>
      <w:r>
        <w:rPr>
          <w:rFonts w:hint="eastAsia"/>
          <w:szCs w:val="24"/>
          <w:vertAlign w:val="subscript"/>
          <w:lang w:eastAsia="zh-CN"/>
        </w:rPr>
        <w:t>5</w:t>
      </w:r>
      <w:r>
        <w:rPr>
          <w:rFonts w:hint="eastAsia"/>
          <w:szCs w:val="24"/>
          <w:lang w:eastAsia="zh-CN"/>
        </w:rPr>
        <w:t>浓度范围为42.1mg/L~45.9mg/L，氨氮浓度范围为1.87mg/L~1.91mg/L，悬浮物浓度范围为43mg/L~48mg/L，满足《污水排入城镇下水道水质标准》（GBT31962-2015）B等级标准及昌城镇污水处理厂进水水质标准。</w:t>
      </w:r>
    </w:p>
    <w:p>
      <w:pPr>
        <w:pStyle w:val="8"/>
        <w:numPr>
          <w:ilvl w:val="3"/>
          <w:numId w:val="0"/>
        </w:numPr>
        <w:rPr>
          <w:rFonts w:ascii="宋体" w:hAnsi="宋体"/>
          <w:szCs w:val="24"/>
          <w:lang w:eastAsia="zh-CN"/>
        </w:rPr>
      </w:pPr>
    </w:p>
    <w:p>
      <w:pPr>
        <w:pStyle w:val="8"/>
        <w:rPr>
          <w:rFonts w:ascii="宋体" w:hAnsi="宋体"/>
          <w:szCs w:val="24"/>
        </w:rPr>
      </w:pPr>
      <w:bookmarkStart w:id="165" w:name="_Toc26557_WPSOffice_Level3"/>
      <w:r>
        <w:rPr>
          <w:rFonts w:hint="eastAsia" w:ascii="宋体" w:hAnsi="宋体"/>
          <w:szCs w:val="24"/>
        </w:rPr>
        <w:t>厂界噪声</w:t>
      </w:r>
      <w:bookmarkEnd w:id="165"/>
    </w:p>
    <w:p>
      <w:pPr>
        <w:jc w:val="right"/>
        <w:rPr>
          <w:b/>
          <w:bCs/>
          <w:snapToGrid w:val="0"/>
          <w:sz w:val="24"/>
          <w:szCs w:val="24"/>
          <w:lang w:eastAsia="zh-CN"/>
        </w:rPr>
      </w:pPr>
      <w:r>
        <w:rPr>
          <w:rFonts w:hint="eastAsia"/>
          <w:b/>
          <w:bCs/>
          <w:snapToGrid w:val="0"/>
          <w:sz w:val="24"/>
          <w:szCs w:val="24"/>
          <w:lang w:eastAsia="zh-CN"/>
        </w:rPr>
        <w:t>表9.2.1.2 -1 噪声检测结果</w:t>
      </w:r>
      <w:r>
        <w:rPr>
          <w:rFonts w:hint="eastAsia"/>
          <w:b/>
          <w:bCs/>
          <w:snapToGrid w:val="0"/>
          <w:sz w:val="24"/>
          <w:szCs w:val="24"/>
          <w:lang w:val="en-US" w:eastAsia="zh-CN"/>
        </w:rPr>
        <w:t xml:space="preserve">           </w:t>
      </w:r>
      <w:r>
        <w:rPr>
          <w:rFonts w:hint="eastAsia"/>
          <w:sz w:val="24"/>
          <w:szCs w:val="24"/>
          <w:lang w:eastAsia="zh-CN"/>
        </w:rPr>
        <w:t>单位：dB（A）</w:t>
      </w:r>
    </w:p>
    <w:tbl>
      <w:tblPr>
        <w:tblStyle w:val="25"/>
        <w:tblW w:w="10420"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736"/>
        <w:gridCol w:w="1919"/>
        <w:gridCol w:w="640"/>
        <w:gridCol w:w="1282"/>
        <w:gridCol w:w="1280"/>
        <w:gridCol w:w="642"/>
        <w:gridCol w:w="192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736" w:type="dxa"/>
            <w:vAlign w:val="center"/>
          </w:tcPr>
          <w:p>
            <w:pPr>
              <w:tabs>
                <w:tab w:val="left" w:pos="9795"/>
              </w:tabs>
              <w:jc w:val="center"/>
              <w:rPr>
                <w:sz w:val="24"/>
                <w:szCs w:val="24"/>
              </w:rPr>
            </w:pPr>
            <w:r>
              <w:rPr>
                <w:rFonts w:hint="eastAsia"/>
                <w:sz w:val="24"/>
                <w:szCs w:val="24"/>
              </w:rPr>
              <w:t>检测类别</w:t>
            </w:r>
          </w:p>
        </w:tc>
        <w:tc>
          <w:tcPr>
            <w:tcW w:w="2559" w:type="dxa"/>
            <w:gridSpan w:val="2"/>
            <w:vAlign w:val="center"/>
          </w:tcPr>
          <w:p>
            <w:pPr>
              <w:tabs>
                <w:tab w:val="left" w:pos="9795"/>
              </w:tabs>
              <w:jc w:val="center"/>
              <w:rPr>
                <w:sz w:val="24"/>
                <w:szCs w:val="24"/>
                <w:lang w:eastAsia="zh-CN"/>
              </w:rPr>
            </w:pPr>
            <w:r>
              <w:rPr>
                <w:rFonts w:hint="eastAsia"/>
                <w:sz w:val="24"/>
                <w:szCs w:val="24"/>
                <w:lang w:eastAsia="zh-CN"/>
              </w:rPr>
              <w:t>工业企业厂界环境噪声</w:t>
            </w:r>
          </w:p>
        </w:tc>
        <w:tc>
          <w:tcPr>
            <w:tcW w:w="2562" w:type="dxa"/>
            <w:gridSpan w:val="2"/>
            <w:vAlign w:val="center"/>
          </w:tcPr>
          <w:p>
            <w:pPr>
              <w:tabs>
                <w:tab w:val="left" w:pos="9795"/>
              </w:tabs>
              <w:jc w:val="center"/>
              <w:rPr>
                <w:sz w:val="24"/>
                <w:szCs w:val="24"/>
              </w:rPr>
            </w:pPr>
            <w:r>
              <w:rPr>
                <w:rFonts w:hint="eastAsia"/>
                <w:sz w:val="24"/>
                <w:szCs w:val="24"/>
              </w:rPr>
              <w:t>检测项目</w:t>
            </w:r>
          </w:p>
        </w:tc>
        <w:tc>
          <w:tcPr>
            <w:tcW w:w="2563" w:type="dxa"/>
            <w:gridSpan w:val="2"/>
            <w:vAlign w:val="center"/>
          </w:tcPr>
          <w:p>
            <w:pPr>
              <w:tabs>
                <w:tab w:val="left" w:pos="9795"/>
              </w:tabs>
              <w:jc w:val="center"/>
              <w:rPr>
                <w:sz w:val="24"/>
                <w:szCs w:val="24"/>
                <w:lang w:eastAsia="zh-CN"/>
              </w:rPr>
            </w:pPr>
            <w:r>
              <w:rPr>
                <w:rFonts w:hint="eastAsia"/>
                <w:sz w:val="24"/>
                <w:szCs w:val="24"/>
                <w:lang w:eastAsia="zh-CN"/>
              </w:rPr>
              <w:t>等效连续</w:t>
            </w:r>
          </w:p>
          <w:p>
            <w:pPr>
              <w:tabs>
                <w:tab w:val="left" w:pos="9795"/>
              </w:tabs>
              <w:jc w:val="center"/>
              <w:rPr>
                <w:sz w:val="24"/>
                <w:szCs w:val="24"/>
              </w:rPr>
            </w:pPr>
            <w:r>
              <w:rPr>
                <w:rFonts w:hint="eastAsia"/>
                <w:sz w:val="24"/>
                <w:szCs w:val="24"/>
                <w:lang w:eastAsia="zh-CN"/>
              </w:rPr>
              <w:t>A声级</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736" w:type="dxa"/>
            <w:vAlign w:val="center"/>
          </w:tcPr>
          <w:p>
            <w:pPr>
              <w:tabs>
                <w:tab w:val="left" w:pos="9795"/>
              </w:tabs>
              <w:jc w:val="center"/>
              <w:rPr>
                <w:sz w:val="24"/>
                <w:szCs w:val="24"/>
              </w:rPr>
            </w:pPr>
            <w:r>
              <w:rPr>
                <w:rFonts w:hint="eastAsia"/>
                <w:sz w:val="24"/>
                <w:szCs w:val="24"/>
              </w:rPr>
              <w:t>检测日期</w:t>
            </w:r>
          </w:p>
        </w:tc>
        <w:tc>
          <w:tcPr>
            <w:tcW w:w="2559" w:type="dxa"/>
            <w:gridSpan w:val="2"/>
            <w:vAlign w:val="center"/>
          </w:tcPr>
          <w:p>
            <w:pPr>
              <w:tabs>
                <w:tab w:val="left" w:pos="9795"/>
              </w:tabs>
              <w:jc w:val="center"/>
              <w:rPr>
                <w:sz w:val="24"/>
                <w:szCs w:val="24"/>
                <w:lang w:eastAsia="zh-CN"/>
              </w:rPr>
            </w:pPr>
            <w:r>
              <w:rPr>
                <w:rFonts w:hint="eastAsia"/>
                <w:color w:val="auto"/>
                <w:sz w:val="24"/>
                <w:szCs w:val="24"/>
                <w:lang w:eastAsia="zh-CN"/>
              </w:rPr>
              <w:t>2018.</w:t>
            </w:r>
            <w:r>
              <w:rPr>
                <w:rFonts w:hint="eastAsia"/>
                <w:color w:val="auto"/>
                <w:sz w:val="24"/>
                <w:szCs w:val="24"/>
                <w:lang w:val="en-US" w:eastAsia="zh-CN"/>
              </w:rPr>
              <w:t>4</w:t>
            </w:r>
            <w:r>
              <w:rPr>
                <w:rFonts w:hint="eastAsia"/>
                <w:color w:val="auto"/>
                <w:sz w:val="24"/>
                <w:szCs w:val="24"/>
                <w:lang w:eastAsia="zh-CN"/>
              </w:rPr>
              <w:t>.1</w:t>
            </w:r>
            <w:r>
              <w:rPr>
                <w:rFonts w:hint="eastAsia"/>
                <w:color w:val="auto"/>
                <w:sz w:val="24"/>
                <w:szCs w:val="24"/>
                <w:lang w:val="en-US" w:eastAsia="zh-CN"/>
              </w:rPr>
              <w:t>5</w:t>
            </w:r>
          </w:p>
        </w:tc>
        <w:tc>
          <w:tcPr>
            <w:tcW w:w="2562" w:type="dxa"/>
            <w:gridSpan w:val="2"/>
            <w:vAlign w:val="center"/>
          </w:tcPr>
          <w:p>
            <w:pPr>
              <w:tabs>
                <w:tab w:val="left" w:pos="9795"/>
              </w:tabs>
              <w:jc w:val="center"/>
              <w:rPr>
                <w:sz w:val="24"/>
                <w:szCs w:val="24"/>
              </w:rPr>
            </w:pPr>
            <w:r>
              <w:rPr>
                <w:rFonts w:hint="eastAsia"/>
                <w:sz w:val="24"/>
                <w:szCs w:val="24"/>
              </w:rPr>
              <w:t>气象条件</w:t>
            </w:r>
          </w:p>
        </w:tc>
        <w:tc>
          <w:tcPr>
            <w:tcW w:w="2563" w:type="dxa"/>
            <w:gridSpan w:val="2"/>
            <w:vAlign w:val="center"/>
          </w:tcPr>
          <w:p>
            <w:pPr>
              <w:tabs>
                <w:tab w:val="left" w:pos="9795"/>
              </w:tabs>
              <w:autoSpaceDE/>
              <w:autoSpaceDN/>
              <w:jc w:val="center"/>
              <w:rPr>
                <w:sz w:val="24"/>
                <w:szCs w:val="24"/>
                <w:lang w:eastAsia="zh-CN"/>
              </w:rPr>
            </w:pPr>
            <w:r>
              <w:rPr>
                <w:rFonts w:hint="eastAsia"/>
                <w:sz w:val="24"/>
                <w:szCs w:val="24"/>
                <w:lang w:eastAsia="zh-CN"/>
              </w:rPr>
              <w:t>昼：多云，2.8m/s；</w:t>
            </w:r>
          </w:p>
          <w:p>
            <w:pPr>
              <w:pStyle w:val="2"/>
              <w:autoSpaceDE/>
              <w:autoSpaceDN/>
              <w:spacing w:after="0"/>
              <w:ind w:left="0" w:leftChars="0" w:firstLine="0" w:firstLineChars="0"/>
              <w:jc w:val="center"/>
              <w:rPr>
                <w:rFonts w:eastAsia="宋体"/>
                <w:sz w:val="24"/>
                <w:szCs w:val="24"/>
                <w:lang w:eastAsia="zh-CN"/>
              </w:rPr>
            </w:pPr>
            <w:r>
              <w:rPr>
                <w:rFonts w:hint="eastAsia" w:eastAsia="宋体"/>
                <w:snapToGrid/>
                <w:sz w:val="24"/>
                <w:szCs w:val="24"/>
                <w:lang w:eastAsia="zh-CN"/>
              </w:rPr>
              <w:t>夜：多云，2.6m/s。</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736" w:type="dxa"/>
            <w:vAlign w:val="center"/>
          </w:tcPr>
          <w:p>
            <w:pPr>
              <w:tabs>
                <w:tab w:val="left" w:pos="9795"/>
              </w:tabs>
              <w:jc w:val="center"/>
              <w:rPr>
                <w:sz w:val="24"/>
                <w:szCs w:val="24"/>
              </w:rPr>
            </w:pPr>
            <w:r>
              <w:rPr>
                <w:rFonts w:hint="eastAsia"/>
                <w:sz w:val="24"/>
                <w:szCs w:val="24"/>
              </w:rPr>
              <w:t>主要检测设备</w:t>
            </w:r>
          </w:p>
        </w:tc>
        <w:tc>
          <w:tcPr>
            <w:tcW w:w="7684" w:type="dxa"/>
            <w:gridSpan w:val="6"/>
            <w:vAlign w:val="center"/>
          </w:tcPr>
          <w:p>
            <w:pPr>
              <w:tabs>
                <w:tab w:val="left" w:pos="9795"/>
              </w:tabs>
              <w:jc w:val="center"/>
              <w:rPr>
                <w:sz w:val="24"/>
                <w:szCs w:val="24"/>
                <w:lang w:eastAsia="zh-CN"/>
              </w:rPr>
            </w:pPr>
            <w:r>
              <w:rPr>
                <w:rFonts w:hint="eastAsia"/>
                <w:sz w:val="24"/>
                <w:szCs w:val="24"/>
                <w:lang w:eastAsia="zh-CN"/>
              </w:rPr>
              <w:t>多功能声级计、声校准器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44" w:hRule="atLeast"/>
          <w:jc w:val="center"/>
        </w:trPr>
        <w:tc>
          <w:tcPr>
            <w:tcW w:w="2736" w:type="dxa"/>
            <w:vAlign w:val="center"/>
          </w:tcPr>
          <w:p>
            <w:pPr>
              <w:tabs>
                <w:tab w:val="left" w:pos="9795"/>
              </w:tabs>
              <w:jc w:val="center"/>
              <w:rPr>
                <w:sz w:val="24"/>
                <w:szCs w:val="24"/>
              </w:rPr>
            </w:pPr>
            <w:r>
              <w:rPr>
                <w:rFonts w:hint="eastAsia"/>
                <w:sz w:val="24"/>
                <w:szCs w:val="24"/>
              </w:rPr>
              <w:t>校准数据</w:t>
            </w:r>
          </w:p>
        </w:tc>
        <w:tc>
          <w:tcPr>
            <w:tcW w:w="7684" w:type="dxa"/>
            <w:gridSpan w:val="6"/>
            <w:vAlign w:val="center"/>
          </w:tcPr>
          <w:p>
            <w:pPr>
              <w:tabs>
                <w:tab w:val="left" w:pos="9795"/>
              </w:tabs>
              <w:jc w:val="center"/>
              <w:rPr>
                <w:sz w:val="24"/>
                <w:szCs w:val="24"/>
              </w:rPr>
            </w:pPr>
            <w:r>
              <w:rPr>
                <w:rFonts w:hint="eastAsia"/>
                <w:sz w:val="24"/>
                <w:szCs w:val="24"/>
              </w:rPr>
              <w:t>昼测量前校正值：</w:t>
            </w:r>
            <w:r>
              <w:rPr>
                <w:rFonts w:hint="eastAsia"/>
                <w:sz w:val="24"/>
                <w:szCs w:val="24"/>
                <w:lang w:eastAsia="zh-CN"/>
              </w:rPr>
              <w:t>94.0</w:t>
            </w:r>
            <w:r>
              <w:rPr>
                <w:rFonts w:hint="eastAsia"/>
                <w:sz w:val="24"/>
                <w:szCs w:val="24"/>
              </w:rPr>
              <w:t xml:space="preserve"> dB(A)，测量后校正值：</w:t>
            </w:r>
            <w:r>
              <w:rPr>
                <w:rFonts w:hint="eastAsia"/>
                <w:sz w:val="24"/>
                <w:szCs w:val="24"/>
                <w:lang w:eastAsia="zh-CN"/>
              </w:rPr>
              <w:t>93.8</w:t>
            </w:r>
            <w:r>
              <w:rPr>
                <w:rFonts w:hint="eastAsia"/>
                <w:sz w:val="24"/>
                <w:szCs w:val="24"/>
              </w:rPr>
              <w:t xml:space="preserve"> dB(A)</w:t>
            </w:r>
          </w:p>
          <w:p>
            <w:pPr>
              <w:tabs>
                <w:tab w:val="left" w:pos="9795"/>
              </w:tabs>
              <w:jc w:val="center"/>
              <w:rPr>
                <w:b/>
                <w:sz w:val="24"/>
                <w:szCs w:val="24"/>
              </w:rPr>
            </w:pPr>
            <w:r>
              <w:rPr>
                <w:rFonts w:hint="eastAsia"/>
                <w:sz w:val="24"/>
                <w:szCs w:val="24"/>
              </w:rPr>
              <w:t>夜测量前校正值：</w:t>
            </w:r>
            <w:r>
              <w:rPr>
                <w:rFonts w:hint="eastAsia"/>
                <w:sz w:val="24"/>
                <w:szCs w:val="24"/>
                <w:lang w:eastAsia="zh-CN"/>
              </w:rPr>
              <w:t>94.0</w:t>
            </w:r>
            <w:r>
              <w:rPr>
                <w:rFonts w:hint="eastAsia"/>
                <w:sz w:val="24"/>
                <w:szCs w:val="24"/>
              </w:rPr>
              <w:t xml:space="preserve"> dB(A)，测量后校正值：</w:t>
            </w:r>
            <w:r>
              <w:rPr>
                <w:rFonts w:hint="eastAsia"/>
                <w:sz w:val="24"/>
                <w:szCs w:val="24"/>
                <w:lang w:eastAsia="zh-CN"/>
              </w:rPr>
              <w:t>94.0</w:t>
            </w:r>
            <w:r>
              <w:rPr>
                <w:rFonts w:hint="eastAsia"/>
                <w:sz w:val="24"/>
                <w:szCs w:val="24"/>
              </w:rPr>
              <w:t xml:space="preserve"> dB(A)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23" w:hRule="atLeast"/>
          <w:jc w:val="center"/>
        </w:trPr>
        <w:tc>
          <w:tcPr>
            <w:tcW w:w="2736" w:type="dxa"/>
            <w:vAlign w:val="center"/>
          </w:tcPr>
          <w:p>
            <w:pPr>
              <w:tabs>
                <w:tab w:val="left" w:pos="9795"/>
              </w:tabs>
              <w:jc w:val="center"/>
              <w:rPr>
                <w:sz w:val="24"/>
                <w:szCs w:val="24"/>
                <w:lang w:eastAsia="zh-CN"/>
              </w:rPr>
            </w:pPr>
            <w:r>
              <w:rPr>
                <w:rFonts w:hint="eastAsia"/>
                <w:sz w:val="24"/>
                <w:szCs w:val="24"/>
                <w:lang w:eastAsia="zh-CN"/>
              </w:rPr>
              <w:t>检测点位置</w:t>
            </w:r>
          </w:p>
          <w:p>
            <w:pPr>
              <w:tabs>
                <w:tab w:val="left" w:pos="9795"/>
              </w:tabs>
              <w:jc w:val="center"/>
              <w:rPr>
                <w:sz w:val="24"/>
                <w:szCs w:val="24"/>
                <w:lang w:eastAsia="zh-CN"/>
              </w:rPr>
            </w:pPr>
            <w:r>
              <w:rPr>
                <w:rFonts w:hint="eastAsia"/>
                <w:sz w:val="24"/>
                <w:szCs w:val="24"/>
                <w:lang w:eastAsia="zh-CN"/>
              </w:rPr>
              <w:t>（见附图）</w:t>
            </w:r>
          </w:p>
        </w:tc>
        <w:tc>
          <w:tcPr>
            <w:tcW w:w="1919" w:type="dxa"/>
            <w:vAlign w:val="center"/>
          </w:tcPr>
          <w:p>
            <w:pPr>
              <w:jc w:val="center"/>
              <w:rPr>
                <w:sz w:val="24"/>
                <w:szCs w:val="24"/>
              </w:rPr>
            </w:pPr>
            <w:r>
              <w:rPr>
                <w:rFonts w:hint="eastAsia"/>
                <w:sz w:val="24"/>
                <w:szCs w:val="24"/>
                <w:lang w:eastAsia="zh-CN"/>
              </w:rPr>
              <w:t>1#东厂界</w:t>
            </w:r>
          </w:p>
        </w:tc>
        <w:tc>
          <w:tcPr>
            <w:tcW w:w="1922" w:type="dxa"/>
            <w:gridSpan w:val="2"/>
            <w:vAlign w:val="center"/>
          </w:tcPr>
          <w:p>
            <w:pPr>
              <w:jc w:val="center"/>
              <w:rPr>
                <w:sz w:val="24"/>
                <w:szCs w:val="24"/>
              </w:rPr>
            </w:pPr>
            <w:r>
              <w:rPr>
                <w:rFonts w:hint="eastAsia"/>
                <w:sz w:val="24"/>
                <w:szCs w:val="24"/>
                <w:lang w:eastAsia="zh-CN"/>
              </w:rPr>
              <w:t>2#南厂界</w:t>
            </w:r>
          </w:p>
        </w:tc>
        <w:tc>
          <w:tcPr>
            <w:tcW w:w="1922" w:type="dxa"/>
            <w:gridSpan w:val="2"/>
            <w:vAlign w:val="center"/>
          </w:tcPr>
          <w:p>
            <w:pPr>
              <w:jc w:val="center"/>
              <w:rPr>
                <w:sz w:val="24"/>
                <w:szCs w:val="24"/>
              </w:rPr>
            </w:pPr>
            <w:r>
              <w:rPr>
                <w:rFonts w:hint="eastAsia"/>
                <w:sz w:val="24"/>
                <w:szCs w:val="24"/>
                <w:lang w:eastAsia="zh-CN"/>
              </w:rPr>
              <w:t>3#西厂界</w:t>
            </w:r>
          </w:p>
        </w:tc>
        <w:tc>
          <w:tcPr>
            <w:tcW w:w="1921" w:type="dxa"/>
            <w:vAlign w:val="center"/>
          </w:tcPr>
          <w:p>
            <w:pPr>
              <w:jc w:val="center"/>
              <w:rPr>
                <w:sz w:val="24"/>
                <w:szCs w:val="24"/>
              </w:rPr>
            </w:pPr>
            <w:r>
              <w:rPr>
                <w:rFonts w:hint="eastAsia"/>
                <w:sz w:val="24"/>
                <w:szCs w:val="24"/>
                <w:lang w:eastAsia="zh-CN"/>
              </w:rPr>
              <w:t>4#北厂界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23" w:hRule="atLeast"/>
          <w:jc w:val="center"/>
        </w:trPr>
        <w:tc>
          <w:tcPr>
            <w:tcW w:w="2736" w:type="dxa"/>
            <w:vAlign w:val="center"/>
          </w:tcPr>
          <w:p>
            <w:pPr>
              <w:tabs>
                <w:tab w:val="left" w:pos="9795"/>
              </w:tabs>
              <w:jc w:val="center"/>
              <w:rPr>
                <w:sz w:val="24"/>
                <w:szCs w:val="24"/>
              </w:rPr>
            </w:pPr>
            <w:r>
              <w:rPr>
                <w:rFonts w:hint="eastAsia"/>
                <w:sz w:val="24"/>
                <w:szCs w:val="24"/>
              </w:rPr>
              <w:t>昼间Leq（dB(A)）</w:t>
            </w:r>
          </w:p>
        </w:tc>
        <w:tc>
          <w:tcPr>
            <w:tcW w:w="1919" w:type="dxa"/>
            <w:vAlign w:val="center"/>
          </w:tcPr>
          <w:p>
            <w:pPr>
              <w:tabs>
                <w:tab w:val="left" w:pos="9795"/>
              </w:tabs>
              <w:jc w:val="center"/>
              <w:rPr>
                <w:sz w:val="24"/>
                <w:szCs w:val="24"/>
                <w:lang w:eastAsia="zh-CN"/>
              </w:rPr>
            </w:pPr>
            <w:r>
              <w:rPr>
                <w:rFonts w:hint="eastAsia"/>
                <w:sz w:val="24"/>
                <w:szCs w:val="24"/>
                <w:lang w:eastAsia="zh-CN"/>
              </w:rPr>
              <w:t>55.5</w:t>
            </w:r>
          </w:p>
        </w:tc>
        <w:tc>
          <w:tcPr>
            <w:tcW w:w="1922" w:type="dxa"/>
            <w:gridSpan w:val="2"/>
            <w:vAlign w:val="center"/>
          </w:tcPr>
          <w:p>
            <w:pPr>
              <w:tabs>
                <w:tab w:val="left" w:pos="9795"/>
              </w:tabs>
              <w:jc w:val="center"/>
              <w:rPr>
                <w:sz w:val="24"/>
                <w:szCs w:val="24"/>
                <w:lang w:eastAsia="zh-CN"/>
              </w:rPr>
            </w:pPr>
            <w:r>
              <w:rPr>
                <w:rFonts w:hint="eastAsia"/>
                <w:sz w:val="24"/>
                <w:szCs w:val="24"/>
                <w:lang w:eastAsia="zh-CN"/>
              </w:rPr>
              <w:t>54.6</w:t>
            </w:r>
          </w:p>
        </w:tc>
        <w:tc>
          <w:tcPr>
            <w:tcW w:w="1922" w:type="dxa"/>
            <w:gridSpan w:val="2"/>
            <w:vAlign w:val="center"/>
          </w:tcPr>
          <w:p>
            <w:pPr>
              <w:tabs>
                <w:tab w:val="left" w:pos="9795"/>
              </w:tabs>
              <w:jc w:val="center"/>
              <w:rPr>
                <w:sz w:val="24"/>
                <w:szCs w:val="24"/>
                <w:lang w:eastAsia="zh-CN"/>
              </w:rPr>
            </w:pPr>
            <w:r>
              <w:rPr>
                <w:rFonts w:hint="eastAsia"/>
                <w:sz w:val="24"/>
                <w:szCs w:val="24"/>
                <w:lang w:eastAsia="zh-CN"/>
              </w:rPr>
              <w:t>53.9</w:t>
            </w:r>
          </w:p>
        </w:tc>
        <w:tc>
          <w:tcPr>
            <w:tcW w:w="1921" w:type="dxa"/>
            <w:vAlign w:val="center"/>
          </w:tcPr>
          <w:p>
            <w:pPr>
              <w:tabs>
                <w:tab w:val="left" w:pos="9795"/>
              </w:tabs>
              <w:jc w:val="center"/>
              <w:rPr>
                <w:sz w:val="24"/>
                <w:szCs w:val="24"/>
                <w:lang w:eastAsia="zh-CN"/>
              </w:rPr>
            </w:pPr>
            <w:r>
              <w:rPr>
                <w:rFonts w:hint="eastAsia"/>
                <w:sz w:val="24"/>
                <w:szCs w:val="24"/>
                <w:lang w:eastAsia="zh-CN"/>
              </w:rPr>
              <w:t>55.2</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23" w:hRule="atLeast"/>
          <w:jc w:val="center"/>
        </w:trPr>
        <w:tc>
          <w:tcPr>
            <w:tcW w:w="2736" w:type="dxa"/>
            <w:vAlign w:val="center"/>
          </w:tcPr>
          <w:p>
            <w:pPr>
              <w:tabs>
                <w:tab w:val="left" w:pos="9795"/>
              </w:tabs>
              <w:jc w:val="center"/>
              <w:rPr>
                <w:sz w:val="24"/>
                <w:szCs w:val="24"/>
              </w:rPr>
            </w:pPr>
            <w:r>
              <w:rPr>
                <w:rFonts w:hint="eastAsia"/>
                <w:sz w:val="24"/>
                <w:szCs w:val="24"/>
              </w:rPr>
              <w:t>夜间Leq（dB(A)）</w:t>
            </w:r>
          </w:p>
        </w:tc>
        <w:tc>
          <w:tcPr>
            <w:tcW w:w="1919" w:type="dxa"/>
            <w:vAlign w:val="center"/>
          </w:tcPr>
          <w:p>
            <w:pPr>
              <w:tabs>
                <w:tab w:val="left" w:pos="9795"/>
              </w:tabs>
              <w:jc w:val="center"/>
              <w:rPr>
                <w:sz w:val="24"/>
                <w:szCs w:val="24"/>
                <w:lang w:eastAsia="zh-CN"/>
              </w:rPr>
            </w:pPr>
            <w:r>
              <w:rPr>
                <w:rFonts w:hint="eastAsia"/>
                <w:sz w:val="24"/>
                <w:szCs w:val="24"/>
                <w:lang w:eastAsia="zh-CN"/>
              </w:rPr>
              <w:t>46.7</w:t>
            </w:r>
          </w:p>
        </w:tc>
        <w:tc>
          <w:tcPr>
            <w:tcW w:w="1922" w:type="dxa"/>
            <w:gridSpan w:val="2"/>
            <w:vAlign w:val="center"/>
          </w:tcPr>
          <w:p>
            <w:pPr>
              <w:tabs>
                <w:tab w:val="left" w:pos="9795"/>
              </w:tabs>
              <w:jc w:val="center"/>
              <w:rPr>
                <w:sz w:val="24"/>
                <w:szCs w:val="24"/>
                <w:lang w:eastAsia="zh-CN"/>
              </w:rPr>
            </w:pPr>
            <w:r>
              <w:rPr>
                <w:rFonts w:hint="eastAsia"/>
                <w:sz w:val="24"/>
                <w:szCs w:val="24"/>
                <w:lang w:eastAsia="zh-CN"/>
              </w:rPr>
              <w:t>45.3</w:t>
            </w:r>
          </w:p>
        </w:tc>
        <w:tc>
          <w:tcPr>
            <w:tcW w:w="1922" w:type="dxa"/>
            <w:gridSpan w:val="2"/>
            <w:vAlign w:val="center"/>
          </w:tcPr>
          <w:p>
            <w:pPr>
              <w:tabs>
                <w:tab w:val="left" w:pos="9795"/>
              </w:tabs>
              <w:jc w:val="center"/>
              <w:rPr>
                <w:sz w:val="24"/>
                <w:szCs w:val="24"/>
                <w:lang w:eastAsia="zh-CN"/>
              </w:rPr>
            </w:pPr>
            <w:r>
              <w:rPr>
                <w:rFonts w:hint="eastAsia"/>
                <w:sz w:val="24"/>
                <w:szCs w:val="24"/>
                <w:lang w:eastAsia="zh-CN"/>
              </w:rPr>
              <w:t>44.5</w:t>
            </w:r>
          </w:p>
        </w:tc>
        <w:tc>
          <w:tcPr>
            <w:tcW w:w="1921" w:type="dxa"/>
            <w:vAlign w:val="center"/>
          </w:tcPr>
          <w:p>
            <w:pPr>
              <w:tabs>
                <w:tab w:val="left" w:pos="9795"/>
              </w:tabs>
              <w:jc w:val="center"/>
              <w:rPr>
                <w:sz w:val="24"/>
                <w:szCs w:val="24"/>
                <w:lang w:eastAsia="zh-CN"/>
              </w:rPr>
            </w:pPr>
            <w:r>
              <w:rPr>
                <w:rFonts w:hint="eastAsia"/>
                <w:sz w:val="24"/>
                <w:szCs w:val="24"/>
                <w:lang w:eastAsia="zh-CN"/>
              </w:rPr>
              <w:t>46.4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736" w:type="dxa"/>
            <w:vAlign w:val="center"/>
          </w:tcPr>
          <w:p>
            <w:pPr>
              <w:tabs>
                <w:tab w:val="left" w:pos="9795"/>
              </w:tabs>
              <w:jc w:val="center"/>
              <w:rPr>
                <w:sz w:val="24"/>
                <w:szCs w:val="24"/>
              </w:rPr>
            </w:pPr>
            <w:r>
              <w:rPr>
                <w:rFonts w:hint="eastAsia"/>
                <w:sz w:val="24"/>
                <w:szCs w:val="24"/>
              </w:rPr>
              <w:t>备注</w:t>
            </w:r>
          </w:p>
        </w:tc>
        <w:tc>
          <w:tcPr>
            <w:tcW w:w="7684" w:type="dxa"/>
            <w:gridSpan w:val="6"/>
            <w:vAlign w:val="center"/>
          </w:tcPr>
          <w:p>
            <w:pPr>
              <w:tabs>
                <w:tab w:val="left" w:pos="9795"/>
              </w:tabs>
              <w:jc w:val="center"/>
              <w:rPr>
                <w:sz w:val="24"/>
                <w:szCs w:val="24"/>
                <w:lang w:eastAsia="zh-CN"/>
              </w:rPr>
            </w:pPr>
            <w:r>
              <w:rPr>
                <w:rFonts w:hint="eastAsia"/>
                <w:sz w:val="24"/>
                <w:szCs w:val="24"/>
                <w:lang w:eastAsia="zh-CN"/>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736"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检测类别</w:t>
            </w:r>
          </w:p>
        </w:tc>
        <w:tc>
          <w:tcPr>
            <w:tcW w:w="2559" w:type="dxa"/>
            <w:gridSpan w:val="2"/>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工业企业厂界环境噪声</w:t>
            </w:r>
          </w:p>
        </w:tc>
        <w:tc>
          <w:tcPr>
            <w:tcW w:w="2562" w:type="dxa"/>
            <w:gridSpan w:val="2"/>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检测项目</w:t>
            </w:r>
          </w:p>
        </w:tc>
        <w:tc>
          <w:tcPr>
            <w:tcW w:w="2563" w:type="dxa"/>
            <w:gridSpan w:val="2"/>
            <w:vAlign w:val="center"/>
          </w:tcPr>
          <w:p>
            <w:pPr>
              <w:tabs>
                <w:tab w:val="left" w:pos="9795"/>
              </w:tabs>
              <w:jc w:val="center"/>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等效连续</w:t>
            </w:r>
          </w:p>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A声级</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736"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检测日期</w:t>
            </w:r>
          </w:p>
        </w:tc>
        <w:tc>
          <w:tcPr>
            <w:tcW w:w="2559" w:type="dxa"/>
            <w:gridSpan w:val="2"/>
            <w:vAlign w:val="center"/>
          </w:tcPr>
          <w:p>
            <w:pPr>
              <w:tabs>
                <w:tab w:val="left" w:pos="9795"/>
              </w:tabs>
              <w:jc w:val="center"/>
              <w:rPr>
                <w:rFonts w:hint="default" w:ascii="Times New Roman" w:hAnsi="Times New Roman" w:eastAsia="宋体" w:cs="Times New Roman"/>
                <w:sz w:val="24"/>
                <w:szCs w:val="24"/>
                <w:highlight w:val="none"/>
                <w:lang w:val="en-US"/>
              </w:rPr>
            </w:pPr>
            <w:r>
              <w:rPr>
                <w:rFonts w:hint="default" w:ascii="Times New Roman" w:hAnsi="Times New Roman" w:eastAsia="宋体" w:cs="Times New Roman"/>
                <w:sz w:val="24"/>
                <w:szCs w:val="24"/>
                <w:highlight w:val="none"/>
                <w:lang w:val="en-US" w:eastAsia="zh-CN"/>
              </w:rPr>
              <w:t>2018.0</w:t>
            </w:r>
            <w:r>
              <w:rPr>
                <w:rFonts w:hint="eastAsia" w:asci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.1</w:t>
            </w:r>
            <w:r>
              <w:rPr>
                <w:rFonts w:hint="eastAsia" w:ascii="Times New Roman" w:cs="Times New Roman"/>
                <w:sz w:val="24"/>
                <w:szCs w:val="24"/>
                <w:highlight w:val="none"/>
                <w:lang w:val="en-US" w:eastAsia="zh-CN"/>
              </w:rPr>
              <w:t>6</w:t>
            </w:r>
          </w:p>
        </w:tc>
        <w:tc>
          <w:tcPr>
            <w:tcW w:w="2562" w:type="dxa"/>
            <w:gridSpan w:val="2"/>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气象条件</w:t>
            </w:r>
          </w:p>
        </w:tc>
        <w:tc>
          <w:tcPr>
            <w:tcW w:w="2563" w:type="dxa"/>
            <w:gridSpan w:val="2"/>
            <w:vAlign w:val="center"/>
          </w:tcPr>
          <w:p>
            <w:pPr>
              <w:keepNext w:val="0"/>
              <w:keepLines w:val="0"/>
              <w:pageBreakBefore w:val="0"/>
              <w:widowControl w:val="0"/>
              <w:tabs>
                <w:tab w:val="left" w:pos="9795"/>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昼：阴，2.9m/s；</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sz w:val="24"/>
                <w:szCs w:val="24"/>
                <w:highlight w:val="none"/>
              </w:rPr>
            </w:pPr>
            <w:r>
              <w:rPr>
                <w:rFonts w:hint="default" w:ascii="Times New Roman" w:hAnsi="Times New Roman" w:eastAsia="宋体" w:cs="Times New Roman"/>
                <w:snapToGrid/>
                <w:color w:val="000000"/>
                <w:kern w:val="0"/>
                <w:sz w:val="24"/>
                <w:szCs w:val="24"/>
                <w:highlight w:val="none"/>
                <w:lang w:val="en-US" w:eastAsia="zh-CN" w:bidi="ar-SA"/>
              </w:rPr>
              <w:t>夜：阴，2.8m/s。</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736"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主要检测设备</w:t>
            </w:r>
          </w:p>
        </w:tc>
        <w:tc>
          <w:tcPr>
            <w:tcW w:w="7684" w:type="dxa"/>
            <w:gridSpan w:val="6"/>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多功能声级计、声校准器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44" w:hRule="atLeast"/>
          <w:jc w:val="center"/>
        </w:trPr>
        <w:tc>
          <w:tcPr>
            <w:tcW w:w="2736"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校准数据</w:t>
            </w:r>
          </w:p>
        </w:tc>
        <w:tc>
          <w:tcPr>
            <w:tcW w:w="7684" w:type="dxa"/>
            <w:gridSpan w:val="6"/>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昼测量前校正值：</w:t>
            </w:r>
            <w:r>
              <w:rPr>
                <w:rFonts w:hint="default" w:ascii="Times New Roman" w:hAnsi="Times New Roman" w:eastAsia="宋体" w:cs="Times New Roman"/>
                <w:sz w:val="24"/>
                <w:szCs w:val="24"/>
                <w:highlight w:val="none"/>
                <w:lang w:val="en-US" w:eastAsia="zh-CN"/>
              </w:rPr>
              <w:t>94.0</w:t>
            </w:r>
            <w:r>
              <w:rPr>
                <w:rFonts w:hint="default" w:ascii="Times New Roman" w:hAnsi="Times New Roman" w:eastAsia="宋体" w:cs="Times New Roman"/>
                <w:sz w:val="24"/>
                <w:szCs w:val="24"/>
                <w:highlight w:val="none"/>
              </w:rPr>
              <w:t xml:space="preserve"> dB(A)，测量后校正值：</w:t>
            </w:r>
            <w:r>
              <w:rPr>
                <w:rFonts w:hint="default" w:ascii="Times New Roman" w:hAnsi="Times New Roman" w:eastAsia="宋体" w:cs="Times New Roman"/>
                <w:sz w:val="24"/>
                <w:szCs w:val="24"/>
                <w:highlight w:val="none"/>
                <w:lang w:val="en-US" w:eastAsia="zh-CN"/>
              </w:rPr>
              <w:t>94.0</w:t>
            </w:r>
            <w:r>
              <w:rPr>
                <w:rFonts w:hint="default" w:ascii="Times New Roman" w:hAnsi="Times New Roman" w:eastAsia="宋体" w:cs="Times New Roman"/>
                <w:sz w:val="24"/>
                <w:szCs w:val="24"/>
                <w:highlight w:val="none"/>
              </w:rPr>
              <w:t xml:space="preserve"> dB(A)</w:t>
            </w:r>
          </w:p>
          <w:p>
            <w:pPr>
              <w:tabs>
                <w:tab w:val="left" w:pos="9795"/>
              </w:tabs>
              <w:jc w:val="center"/>
              <w:rPr>
                <w:rFonts w:hint="default" w:ascii="Times New Roman" w:hAnsi="Times New Roman" w:eastAsia="宋体" w:cs="Times New Roman"/>
                <w:b/>
                <w:sz w:val="24"/>
                <w:szCs w:val="24"/>
                <w:highlight w:val="none"/>
              </w:rPr>
            </w:pPr>
            <w:r>
              <w:rPr>
                <w:rFonts w:hint="default" w:ascii="Times New Roman" w:hAnsi="Times New Roman" w:eastAsia="宋体" w:cs="Times New Roman"/>
                <w:sz w:val="24"/>
                <w:szCs w:val="24"/>
                <w:highlight w:val="none"/>
              </w:rPr>
              <w:t>夜测量前校正值：</w:t>
            </w:r>
            <w:r>
              <w:rPr>
                <w:rFonts w:hint="default" w:ascii="Times New Roman" w:hAnsi="Times New Roman" w:eastAsia="宋体" w:cs="Times New Roman"/>
                <w:sz w:val="24"/>
                <w:szCs w:val="24"/>
                <w:highlight w:val="none"/>
                <w:lang w:val="en-US" w:eastAsia="zh-CN"/>
              </w:rPr>
              <w:t>93.8</w:t>
            </w:r>
            <w:r>
              <w:rPr>
                <w:rFonts w:hint="default" w:ascii="Times New Roman" w:hAnsi="Times New Roman" w:eastAsia="宋体" w:cs="Times New Roman"/>
                <w:sz w:val="24"/>
                <w:szCs w:val="24"/>
                <w:highlight w:val="none"/>
              </w:rPr>
              <w:t xml:space="preserve"> dB(A)，测量后校正值：</w:t>
            </w:r>
            <w:r>
              <w:rPr>
                <w:rFonts w:hint="default" w:ascii="Times New Roman" w:hAnsi="Times New Roman" w:eastAsia="宋体" w:cs="Times New Roman"/>
                <w:sz w:val="24"/>
                <w:szCs w:val="24"/>
                <w:highlight w:val="none"/>
                <w:lang w:val="en-US" w:eastAsia="zh-CN"/>
              </w:rPr>
              <w:t>94.0</w:t>
            </w:r>
            <w:r>
              <w:rPr>
                <w:rFonts w:hint="default" w:ascii="Times New Roman" w:hAnsi="Times New Roman" w:eastAsia="宋体" w:cs="Times New Roman"/>
                <w:sz w:val="24"/>
                <w:szCs w:val="24"/>
                <w:highlight w:val="none"/>
              </w:rPr>
              <w:t xml:space="preserve"> dB(A)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23" w:hRule="atLeast"/>
          <w:jc w:val="center"/>
        </w:trPr>
        <w:tc>
          <w:tcPr>
            <w:tcW w:w="2736"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检测点位置</w:t>
            </w:r>
          </w:p>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（见附图）</w:t>
            </w:r>
          </w:p>
        </w:tc>
        <w:tc>
          <w:tcPr>
            <w:tcW w:w="1919" w:type="dxa"/>
            <w:vAlign w:val="center"/>
          </w:tcPr>
          <w:p>
            <w:pPr>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color w:val="auto"/>
                <w:sz w:val="24"/>
                <w:szCs w:val="24"/>
                <w:highlight w:val="none"/>
                <w:lang w:val="en-US" w:eastAsia="zh-CN"/>
              </w:rPr>
              <w:t>1#东厂界</w:t>
            </w:r>
          </w:p>
        </w:tc>
        <w:tc>
          <w:tcPr>
            <w:tcW w:w="1922" w:type="dxa"/>
            <w:gridSpan w:val="2"/>
            <w:vAlign w:val="center"/>
          </w:tcPr>
          <w:p>
            <w:pPr>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color w:val="auto"/>
                <w:sz w:val="24"/>
                <w:szCs w:val="24"/>
                <w:highlight w:val="none"/>
                <w:lang w:val="en-US" w:eastAsia="zh-CN"/>
              </w:rPr>
              <w:t>2#南厂界</w:t>
            </w:r>
          </w:p>
        </w:tc>
        <w:tc>
          <w:tcPr>
            <w:tcW w:w="1922" w:type="dxa"/>
            <w:gridSpan w:val="2"/>
            <w:vAlign w:val="center"/>
          </w:tcPr>
          <w:p>
            <w:pPr>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color w:val="auto"/>
                <w:sz w:val="24"/>
                <w:szCs w:val="24"/>
                <w:highlight w:val="none"/>
                <w:lang w:val="en-US" w:eastAsia="zh-CN"/>
              </w:rPr>
              <w:t>3#西厂界</w:t>
            </w:r>
          </w:p>
        </w:tc>
        <w:tc>
          <w:tcPr>
            <w:tcW w:w="1921" w:type="dxa"/>
            <w:vAlign w:val="center"/>
          </w:tcPr>
          <w:p>
            <w:pPr>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color w:val="auto"/>
                <w:sz w:val="24"/>
                <w:szCs w:val="24"/>
                <w:highlight w:val="none"/>
                <w:lang w:val="en-US" w:eastAsia="zh-CN"/>
              </w:rPr>
              <w:t>4#北厂界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23" w:hRule="atLeast"/>
          <w:jc w:val="center"/>
        </w:trPr>
        <w:tc>
          <w:tcPr>
            <w:tcW w:w="2736"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昼间Leq（dB(A)）</w:t>
            </w:r>
          </w:p>
        </w:tc>
        <w:tc>
          <w:tcPr>
            <w:tcW w:w="1919"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55.3</w:t>
            </w:r>
          </w:p>
        </w:tc>
        <w:tc>
          <w:tcPr>
            <w:tcW w:w="1922" w:type="dxa"/>
            <w:gridSpan w:val="2"/>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54.2</w:t>
            </w:r>
          </w:p>
        </w:tc>
        <w:tc>
          <w:tcPr>
            <w:tcW w:w="1922" w:type="dxa"/>
            <w:gridSpan w:val="2"/>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53.7</w:t>
            </w:r>
          </w:p>
        </w:tc>
        <w:tc>
          <w:tcPr>
            <w:tcW w:w="1921"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55.5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23" w:hRule="atLeast"/>
          <w:jc w:val="center"/>
        </w:trPr>
        <w:tc>
          <w:tcPr>
            <w:tcW w:w="2736"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夜间Leq（dB(A)）</w:t>
            </w:r>
          </w:p>
        </w:tc>
        <w:tc>
          <w:tcPr>
            <w:tcW w:w="1919"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46.4</w:t>
            </w:r>
          </w:p>
        </w:tc>
        <w:tc>
          <w:tcPr>
            <w:tcW w:w="1922" w:type="dxa"/>
            <w:gridSpan w:val="2"/>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45.5</w:t>
            </w:r>
          </w:p>
        </w:tc>
        <w:tc>
          <w:tcPr>
            <w:tcW w:w="1922" w:type="dxa"/>
            <w:gridSpan w:val="2"/>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44.4</w:t>
            </w:r>
          </w:p>
        </w:tc>
        <w:tc>
          <w:tcPr>
            <w:tcW w:w="1921"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46.7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2736" w:type="dxa"/>
            <w:vAlign w:val="center"/>
          </w:tcPr>
          <w:p>
            <w:pPr>
              <w:tabs>
                <w:tab w:val="left" w:pos="9795"/>
              </w:tabs>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备注</w:t>
            </w:r>
          </w:p>
        </w:tc>
        <w:tc>
          <w:tcPr>
            <w:tcW w:w="7684" w:type="dxa"/>
            <w:gridSpan w:val="6"/>
            <w:vAlign w:val="center"/>
          </w:tcPr>
          <w:p>
            <w:pPr>
              <w:tabs>
                <w:tab w:val="left" w:pos="9795"/>
              </w:tabs>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w:t>
            </w:r>
          </w:p>
        </w:tc>
      </w:tr>
    </w:tbl>
    <w:p>
      <w:pPr>
        <w:pStyle w:val="27"/>
        <w:keepNext w:val="0"/>
        <w:keepLines w:val="0"/>
        <w:pageBreakBefore w:val="0"/>
        <w:widowControl w:val="0"/>
        <w:kinsoku/>
        <w:wordWrap/>
        <w:overflowPunct/>
        <w:topLinePunct/>
        <w:autoSpaceDE w:val="0"/>
        <w:autoSpaceDN w:val="0"/>
        <w:bidi w:val="0"/>
        <w:adjustRightInd/>
        <w:snapToGrid/>
        <w:spacing w:beforeLines="50"/>
        <w:ind w:firstLine="480"/>
        <w:textAlignment w:val="auto"/>
        <w:outlineLvl w:val="9"/>
        <w:rPr>
          <w:szCs w:val="24"/>
          <w:lang w:eastAsia="zh-CN"/>
        </w:rPr>
      </w:pPr>
      <w:r>
        <w:rPr>
          <w:rFonts w:hint="eastAsia"/>
          <w:szCs w:val="24"/>
          <w:lang w:val="zh-CN" w:eastAsia="zh-CN"/>
        </w:rPr>
        <w:t>噪声监测结果表明，</w:t>
      </w:r>
      <w:r>
        <w:rPr>
          <w:rFonts w:hint="eastAsia"/>
          <w:szCs w:val="24"/>
          <w:lang w:eastAsia="zh-CN"/>
        </w:rPr>
        <w:t>各厂界昼间噪声最大值为55.5dB(A)，夜间噪声最大值为46.7dB(A)，满足《工业企业厂界环境噪声排放标准》（GB12348-2008）2类标准要求。</w:t>
      </w:r>
    </w:p>
    <w:p>
      <w:pPr>
        <w:pStyle w:val="8"/>
        <w:numPr>
          <w:ilvl w:val="3"/>
          <w:numId w:val="0"/>
        </w:numPr>
        <w:rPr>
          <w:rFonts w:ascii="宋体" w:hAnsi="宋体"/>
          <w:szCs w:val="24"/>
          <w:lang w:eastAsia="zh-CN"/>
        </w:rPr>
      </w:pPr>
    </w:p>
    <w:p>
      <w:pPr>
        <w:pStyle w:val="8"/>
        <w:rPr>
          <w:rFonts w:ascii="宋体" w:hAnsi="宋体"/>
          <w:szCs w:val="24"/>
        </w:rPr>
      </w:pPr>
      <w:bookmarkStart w:id="166" w:name="_Toc19972_WPSOffice_Level3"/>
      <w:r>
        <w:rPr>
          <w:rFonts w:hint="eastAsia" w:ascii="宋体" w:hAnsi="宋体"/>
          <w:szCs w:val="24"/>
          <w:lang w:eastAsia="zh-CN"/>
        </w:rPr>
        <w:t>废气</w:t>
      </w:r>
      <w:bookmarkEnd w:id="166"/>
    </w:p>
    <w:p>
      <w:pPr>
        <w:widowControl/>
        <w:tabs>
          <w:tab w:val="left" w:pos="705"/>
        </w:tabs>
        <w:adjustRightInd w:val="0"/>
        <w:snapToGrid w:val="0"/>
        <w:spacing w:line="360" w:lineRule="auto"/>
        <w:ind w:firstLine="482" w:firstLineChars="200"/>
        <w:jc w:val="center"/>
        <w:rPr>
          <w:b/>
          <w:bCs/>
          <w:position w:val="10"/>
          <w:sz w:val="24"/>
          <w:szCs w:val="24"/>
        </w:rPr>
      </w:pPr>
      <w:bookmarkStart w:id="167" w:name="_Toc29403_WPSOffice_Level3"/>
      <w:r>
        <w:rPr>
          <w:rFonts w:hint="eastAsia"/>
          <w:b/>
          <w:bCs/>
          <w:snapToGrid w:val="0"/>
          <w:position w:val="10"/>
          <w:sz w:val="24"/>
          <w:szCs w:val="24"/>
        </w:rPr>
        <w:t>表</w:t>
      </w:r>
      <w:r>
        <w:rPr>
          <w:rFonts w:hint="eastAsia"/>
          <w:b/>
          <w:bCs/>
          <w:snapToGrid w:val="0"/>
          <w:position w:val="10"/>
          <w:sz w:val="24"/>
          <w:szCs w:val="24"/>
          <w:lang w:eastAsia="zh-CN"/>
        </w:rPr>
        <w:t>9.2.1.3-1无组织废气监测结果</w:t>
      </w:r>
      <w:bookmarkEnd w:id="167"/>
    </w:p>
    <w:tbl>
      <w:tblPr>
        <w:tblStyle w:val="25"/>
        <w:tblW w:w="10416" w:type="dxa"/>
        <w:jc w:val="center"/>
        <w:tblInd w:w="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620"/>
        <w:gridCol w:w="2199"/>
        <w:gridCol w:w="386"/>
        <w:gridCol w:w="1813"/>
        <w:gridCol w:w="1214"/>
        <w:gridCol w:w="985"/>
        <w:gridCol w:w="219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blHeader/>
          <w:jc w:val="center"/>
        </w:trPr>
        <w:tc>
          <w:tcPr>
            <w:tcW w:w="1620" w:type="dxa"/>
            <w:vAlign w:val="center"/>
          </w:tcPr>
          <w:p>
            <w:pPr>
              <w:tabs>
                <w:tab w:val="left" w:pos="9795"/>
              </w:tabs>
              <w:jc w:val="center"/>
              <w:rPr>
                <w:sz w:val="24"/>
                <w:szCs w:val="24"/>
              </w:rPr>
            </w:pPr>
            <w:r>
              <w:rPr>
                <w:rFonts w:hint="eastAsia"/>
                <w:sz w:val="24"/>
                <w:szCs w:val="24"/>
              </w:rPr>
              <w:t>检测类别</w:t>
            </w:r>
          </w:p>
        </w:tc>
        <w:tc>
          <w:tcPr>
            <w:tcW w:w="2585" w:type="dxa"/>
            <w:gridSpan w:val="2"/>
            <w:vAlign w:val="center"/>
          </w:tcPr>
          <w:p>
            <w:pPr>
              <w:tabs>
                <w:tab w:val="left" w:pos="9795"/>
              </w:tabs>
              <w:jc w:val="center"/>
              <w:rPr>
                <w:sz w:val="24"/>
                <w:szCs w:val="24"/>
              </w:rPr>
            </w:pPr>
            <w:r>
              <w:rPr>
                <w:rFonts w:hint="eastAsia"/>
                <w:sz w:val="24"/>
                <w:szCs w:val="24"/>
              </w:rPr>
              <w:t>无组织废气</w:t>
            </w:r>
          </w:p>
        </w:tc>
        <w:tc>
          <w:tcPr>
            <w:tcW w:w="3027" w:type="dxa"/>
            <w:gridSpan w:val="2"/>
            <w:vAlign w:val="center"/>
          </w:tcPr>
          <w:p>
            <w:pPr>
              <w:tabs>
                <w:tab w:val="left" w:pos="9795"/>
              </w:tabs>
              <w:jc w:val="center"/>
              <w:rPr>
                <w:sz w:val="24"/>
                <w:szCs w:val="24"/>
              </w:rPr>
            </w:pPr>
            <w:r>
              <w:rPr>
                <w:rFonts w:hint="eastAsia"/>
                <w:sz w:val="24"/>
                <w:szCs w:val="24"/>
              </w:rPr>
              <w:sym w:font="Wingdings" w:char="F0FE"/>
            </w:r>
            <w:r>
              <w:rPr>
                <w:rFonts w:hint="eastAsia"/>
                <w:sz w:val="24"/>
                <w:szCs w:val="24"/>
              </w:rPr>
              <w:t xml:space="preserve">采样日期 </w:t>
            </w:r>
            <w:r>
              <w:rPr>
                <w:rFonts w:hint="eastAsia"/>
                <w:sz w:val="24"/>
                <w:szCs w:val="24"/>
              </w:rPr>
              <w:sym w:font="Wingdings" w:char="F0A8"/>
            </w:r>
            <w:r>
              <w:rPr>
                <w:rFonts w:hint="eastAsia"/>
                <w:sz w:val="24"/>
                <w:szCs w:val="24"/>
              </w:rPr>
              <w:t>送样日期</w:t>
            </w:r>
          </w:p>
        </w:tc>
        <w:tc>
          <w:tcPr>
            <w:tcW w:w="3184" w:type="dxa"/>
            <w:gridSpan w:val="2"/>
            <w:vAlign w:val="center"/>
          </w:tcPr>
          <w:p>
            <w:pPr>
              <w:tabs>
                <w:tab w:val="left" w:pos="9795"/>
              </w:tabs>
              <w:jc w:val="center"/>
              <w:rPr>
                <w:sz w:val="24"/>
                <w:szCs w:val="24"/>
                <w:lang w:val="en-US" w:eastAsia="zh-CN"/>
              </w:rPr>
            </w:pPr>
            <w:r>
              <w:rPr>
                <w:rFonts w:hint="eastAsia"/>
                <w:color w:val="auto"/>
                <w:sz w:val="24"/>
                <w:szCs w:val="24"/>
                <w:lang w:eastAsia="zh-CN"/>
              </w:rPr>
              <w:t>2018.</w:t>
            </w:r>
            <w:r>
              <w:rPr>
                <w:rFonts w:hint="eastAsia"/>
                <w:color w:val="auto"/>
                <w:sz w:val="24"/>
                <w:szCs w:val="24"/>
                <w:lang w:val="en-US" w:eastAsia="zh-CN"/>
              </w:rPr>
              <w:t>4</w:t>
            </w:r>
            <w:r>
              <w:rPr>
                <w:rFonts w:hint="eastAsia"/>
                <w:color w:val="auto"/>
                <w:sz w:val="24"/>
                <w:szCs w:val="24"/>
                <w:lang w:eastAsia="zh-CN"/>
              </w:rPr>
              <w:t>.1</w:t>
            </w:r>
            <w:r>
              <w:rPr>
                <w:rFonts w:hint="eastAsia"/>
                <w:color w:val="auto"/>
                <w:sz w:val="24"/>
                <w:szCs w:val="24"/>
                <w:lang w:val="en-US" w:eastAsia="zh-CN"/>
              </w:rPr>
              <w:t>5-4</w:t>
            </w:r>
            <w:r>
              <w:rPr>
                <w:rFonts w:hint="eastAsia"/>
                <w:color w:val="auto"/>
                <w:sz w:val="24"/>
                <w:szCs w:val="24"/>
                <w:lang w:eastAsia="zh-CN"/>
              </w:rPr>
              <w:t>.1</w:t>
            </w:r>
            <w:r>
              <w:rPr>
                <w:rFonts w:hint="eastAsia"/>
                <w:color w:val="auto"/>
                <w:sz w:val="24"/>
                <w:szCs w:val="24"/>
                <w:lang w:val="en-US" w:eastAsia="zh-CN"/>
              </w:rPr>
              <w:t>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blHeader/>
          <w:jc w:val="center"/>
        </w:trPr>
        <w:tc>
          <w:tcPr>
            <w:tcW w:w="1620" w:type="dxa"/>
            <w:vAlign w:val="center"/>
          </w:tcPr>
          <w:p>
            <w:pPr>
              <w:tabs>
                <w:tab w:val="left" w:pos="9795"/>
              </w:tabs>
              <w:jc w:val="center"/>
              <w:rPr>
                <w:sz w:val="24"/>
                <w:szCs w:val="24"/>
              </w:rPr>
            </w:pPr>
            <w:r>
              <w:rPr>
                <w:rFonts w:hint="eastAsia"/>
                <w:sz w:val="24"/>
                <w:szCs w:val="24"/>
              </w:rPr>
              <w:t>主要检测</w:t>
            </w:r>
          </w:p>
          <w:p>
            <w:pPr>
              <w:tabs>
                <w:tab w:val="left" w:pos="9795"/>
              </w:tabs>
              <w:jc w:val="center"/>
              <w:rPr>
                <w:sz w:val="24"/>
                <w:szCs w:val="24"/>
              </w:rPr>
            </w:pPr>
            <w:r>
              <w:rPr>
                <w:rFonts w:hint="eastAsia"/>
                <w:sz w:val="24"/>
                <w:szCs w:val="24"/>
              </w:rPr>
              <w:t>设备</w:t>
            </w:r>
          </w:p>
        </w:tc>
        <w:tc>
          <w:tcPr>
            <w:tcW w:w="8796" w:type="dxa"/>
            <w:gridSpan w:val="6"/>
            <w:vAlign w:val="center"/>
          </w:tcPr>
          <w:p>
            <w:pPr>
              <w:tabs>
                <w:tab w:val="left" w:pos="9795"/>
              </w:tabs>
              <w:jc w:val="center"/>
              <w:rPr>
                <w:sz w:val="24"/>
                <w:szCs w:val="24"/>
                <w:lang w:eastAsia="zh-CN"/>
              </w:rPr>
            </w:pPr>
            <w:r>
              <w:rPr>
                <w:rFonts w:hint="eastAsia"/>
                <w:sz w:val="24"/>
                <w:szCs w:val="24"/>
                <w:lang w:eastAsia="zh-CN"/>
              </w:rPr>
              <w:t>万分之一电子天平</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rPr>
            </w:pPr>
            <w:r>
              <w:rPr>
                <w:rFonts w:hint="eastAsia"/>
                <w:sz w:val="24"/>
                <w:szCs w:val="24"/>
              </w:rPr>
              <w:t>检测项目</w:t>
            </w:r>
          </w:p>
        </w:tc>
        <w:tc>
          <w:tcPr>
            <w:tcW w:w="8796" w:type="dxa"/>
            <w:gridSpan w:val="6"/>
            <w:vAlign w:val="center"/>
          </w:tcPr>
          <w:p>
            <w:pPr>
              <w:tabs>
                <w:tab w:val="left" w:pos="9795"/>
              </w:tabs>
              <w:jc w:val="center"/>
              <w:rPr>
                <w:sz w:val="24"/>
                <w:szCs w:val="24"/>
                <w:lang w:eastAsia="zh-CN"/>
              </w:rPr>
            </w:pPr>
            <w:r>
              <w:rPr>
                <w:rFonts w:hint="eastAsia"/>
                <w:sz w:val="24"/>
                <w:szCs w:val="24"/>
                <w:lang w:eastAsia="zh-CN"/>
              </w:rPr>
              <w:t>颗粒物(</w:t>
            </w:r>
            <w:r>
              <w:rPr>
                <w:rFonts w:hint="eastAsia"/>
                <w:sz w:val="24"/>
                <w:szCs w:val="24"/>
              </w:rPr>
              <w:t>mg/m</w:t>
            </w:r>
            <w:r>
              <w:rPr>
                <w:rFonts w:hint="eastAsia"/>
                <w:sz w:val="24"/>
                <w:szCs w:val="24"/>
                <w:vertAlign w:val="superscript"/>
              </w:rPr>
              <w:t>3</w:t>
            </w:r>
            <w:r>
              <w:rPr>
                <w:rFonts w:hint="eastAsia"/>
                <w:sz w:val="24"/>
                <w:szCs w:val="24"/>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rPr>
            </w:pPr>
            <w:r>
              <w:rPr>
                <w:rFonts w:hint="eastAsia"/>
                <w:sz w:val="24"/>
                <w:szCs w:val="24"/>
              </w:rPr>
              <w:t>采样点位</w:t>
            </w:r>
          </w:p>
        </w:tc>
        <w:tc>
          <w:tcPr>
            <w:tcW w:w="2199" w:type="dxa"/>
            <w:vAlign w:val="center"/>
          </w:tcPr>
          <w:p>
            <w:pPr>
              <w:adjustRightInd w:val="0"/>
              <w:jc w:val="center"/>
              <w:rPr>
                <w:sz w:val="24"/>
                <w:szCs w:val="24"/>
              </w:rPr>
            </w:pPr>
            <w:r>
              <w:rPr>
                <w:rFonts w:hint="eastAsia"/>
                <w:sz w:val="24"/>
                <w:szCs w:val="24"/>
              </w:rPr>
              <w:t>上风向1#监测点</w:t>
            </w:r>
          </w:p>
        </w:tc>
        <w:tc>
          <w:tcPr>
            <w:tcW w:w="2199" w:type="dxa"/>
            <w:gridSpan w:val="2"/>
            <w:vAlign w:val="center"/>
          </w:tcPr>
          <w:p>
            <w:pPr>
              <w:tabs>
                <w:tab w:val="left" w:pos="9795"/>
              </w:tabs>
              <w:jc w:val="center"/>
              <w:rPr>
                <w:sz w:val="24"/>
                <w:szCs w:val="24"/>
              </w:rPr>
            </w:pPr>
            <w:r>
              <w:rPr>
                <w:rFonts w:hint="eastAsia"/>
                <w:sz w:val="24"/>
                <w:szCs w:val="24"/>
              </w:rPr>
              <w:t>下风向2#监测点</w:t>
            </w:r>
          </w:p>
        </w:tc>
        <w:tc>
          <w:tcPr>
            <w:tcW w:w="2199" w:type="dxa"/>
            <w:gridSpan w:val="2"/>
            <w:vAlign w:val="center"/>
          </w:tcPr>
          <w:p>
            <w:pPr>
              <w:tabs>
                <w:tab w:val="left" w:pos="9795"/>
              </w:tabs>
              <w:jc w:val="center"/>
              <w:rPr>
                <w:sz w:val="24"/>
                <w:szCs w:val="24"/>
              </w:rPr>
            </w:pPr>
            <w:r>
              <w:rPr>
                <w:rFonts w:hint="eastAsia"/>
                <w:sz w:val="24"/>
                <w:szCs w:val="24"/>
              </w:rPr>
              <w:t>下风向3#监测点</w:t>
            </w:r>
          </w:p>
        </w:tc>
        <w:tc>
          <w:tcPr>
            <w:tcW w:w="2199" w:type="dxa"/>
            <w:vAlign w:val="center"/>
          </w:tcPr>
          <w:p>
            <w:pPr>
              <w:tabs>
                <w:tab w:val="left" w:pos="9795"/>
              </w:tabs>
              <w:jc w:val="center"/>
              <w:rPr>
                <w:sz w:val="24"/>
                <w:szCs w:val="24"/>
              </w:rPr>
            </w:pPr>
            <w:r>
              <w:rPr>
                <w:rFonts w:hint="eastAsia"/>
                <w:sz w:val="24"/>
                <w:szCs w:val="24"/>
              </w:rPr>
              <w:t>下风向4#监测点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rPr>
            </w:pPr>
            <w:r>
              <w:rPr>
                <w:rFonts w:hint="eastAsia"/>
                <w:sz w:val="24"/>
                <w:szCs w:val="24"/>
                <w:lang w:eastAsia="zh-CN"/>
              </w:rPr>
              <w:t>采样</w:t>
            </w:r>
            <w:r>
              <w:rPr>
                <w:rFonts w:hint="eastAsia"/>
                <w:sz w:val="24"/>
                <w:szCs w:val="24"/>
              </w:rPr>
              <w:t>日期</w:t>
            </w:r>
          </w:p>
        </w:tc>
        <w:tc>
          <w:tcPr>
            <w:tcW w:w="8796" w:type="dxa"/>
            <w:gridSpan w:val="6"/>
            <w:vAlign w:val="center"/>
          </w:tcPr>
          <w:p>
            <w:pPr>
              <w:adjustRightInd w:val="0"/>
              <w:jc w:val="center"/>
              <w:rPr>
                <w:sz w:val="24"/>
                <w:szCs w:val="24"/>
                <w:lang w:eastAsia="zh-CN"/>
              </w:rPr>
            </w:pPr>
            <w:r>
              <w:rPr>
                <w:rFonts w:hint="eastAsia"/>
                <w:color w:val="auto"/>
                <w:sz w:val="24"/>
                <w:szCs w:val="24"/>
                <w:lang w:eastAsia="zh-CN"/>
              </w:rPr>
              <w:t>2018.</w:t>
            </w:r>
            <w:r>
              <w:rPr>
                <w:rFonts w:hint="eastAsia"/>
                <w:color w:val="auto"/>
                <w:sz w:val="24"/>
                <w:szCs w:val="24"/>
                <w:lang w:val="en-US" w:eastAsia="zh-CN"/>
              </w:rPr>
              <w:t>4</w:t>
            </w:r>
            <w:r>
              <w:rPr>
                <w:rFonts w:hint="eastAsia"/>
                <w:color w:val="auto"/>
                <w:sz w:val="24"/>
                <w:szCs w:val="24"/>
                <w:lang w:eastAsia="zh-CN"/>
              </w:rPr>
              <w:t>.1</w:t>
            </w:r>
            <w:r>
              <w:rPr>
                <w:rFonts w:hint="eastAsia"/>
                <w:color w:val="auto"/>
                <w:sz w:val="24"/>
                <w:szCs w:val="24"/>
                <w:lang w:val="en-US" w:eastAsia="zh-CN"/>
              </w:rPr>
              <w:t>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lang w:eastAsia="zh-CN"/>
              </w:rPr>
            </w:pPr>
            <w:r>
              <w:rPr>
                <w:rFonts w:hint="eastAsia"/>
                <w:sz w:val="24"/>
                <w:szCs w:val="24"/>
                <w:lang w:eastAsia="zh-CN"/>
              </w:rPr>
              <w:t>样品编号</w:t>
            </w:r>
          </w:p>
        </w:tc>
        <w:tc>
          <w:tcPr>
            <w:tcW w:w="2199" w:type="dxa"/>
            <w:vAlign w:val="center"/>
          </w:tcPr>
          <w:p>
            <w:pPr>
              <w:jc w:val="center"/>
              <w:rPr>
                <w:sz w:val="24"/>
                <w:szCs w:val="24"/>
                <w:lang w:eastAsia="zh-CN"/>
              </w:rPr>
            </w:pPr>
            <w:r>
              <w:rPr>
                <w:rFonts w:hint="eastAsia"/>
                <w:sz w:val="24"/>
                <w:szCs w:val="24"/>
                <w:lang w:eastAsia="zh-CN"/>
              </w:rPr>
              <w:t>G180318A5-01</w:t>
            </w:r>
          </w:p>
        </w:tc>
        <w:tc>
          <w:tcPr>
            <w:tcW w:w="2199" w:type="dxa"/>
            <w:gridSpan w:val="2"/>
            <w:vAlign w:val="center"/>
          </w:tcPr>
          <w:p>
            <w:pPr>
              <w:jc w:val="center"/>
              <w:rPr>
                <w:sz w:val="24"/>
                <w:szCs w:val="24"/>
              </w:rPr>
            </w:pPr>
            <w:r>
              <w:rPr>
                <w:rFonts w:hint="eastAsia"/>
                <w:sz w:val="24"/>
                <w:szCs w:val="24"/>
                <w:lang w:eastAsia="zh-CN"/>
              </w:rPr>
              <w:t>G180318A5-02</w:t>
            </w:r>
          </w:p>
        </w:tc>
        <w:tc>
          <w:tcPr>
            <w:tcW w:w="2199" w:type="dxa"/>
            <w:gridSpan w:val="2"/>
            <w:vAlign w:val="center"/>
          </w:tcPr>
          <w:p>
            <w:pPr>
              <w:jc w:val="center"/>
              <w:rPr>
                <w:sz w:val="24"/>
                <w:szCs w:val="24"/>
              </w:rPr>
            </w:pPr>
            <w:r>
              <w:rPr>
                <w:rFonts w:hint="eastAsia"/>
                <w:sz w:val="24"/>
                <w:szCs w:val="24"/>
                <w:lang w:eastAsia="zh-CN"/>
              </w:rPr>
              <w:t>G180318A5-03</w:t>
            </w:r>
          </w:p>
        </w:tc>
        <w:tc>
          <w:tcPr>
            <w:tcW w:w="2199" w:type="dxa"/>
            <w:vAlign w:val="center"/>
          </w:tcPr>
          <w:p>
            <w:pPr>
              <w:jc w:val="center"/>
              <w:rPr>
                <w:sz w:val="24"/>
                <w:szCs w:val="24"/>
              </w:rPr>
            </w:pPr>
            <w:r>
              <w:rPr>
                <w:rFonts w:hint="eastAsia"/>
                <w:sz w:val="24"/>
                <w:szCs w:val="24"/>
                <w:lang w:eastAsia="zh-CN"/>
              </w:rPr>
              <w:t>G180318A5-04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rPr>
            </w:pPr>
            <w:r>
              <w:rPr>
                <w:rFonts w:hint="eastAsia"/>
                <w:sz w:val="24"/>
                <w:szCs w:val="24"/>
              </w:rPr>
              <w:t>09:00</w:t>
            </w:r>
          </w:p>
        </w:tc>
        <w:tc>
          <w:tcPr>
            <w:tcW w:w="2199" w:type="dxa"/>
            <w:vAlign w:val="center"/>
          </w:tcPr>
          <w:p>
            <w:pPr>
              <w:widowControl/>
              <w:jc w:val="center"/>
              <w:textAlignment w:val="center"/>
              <w:rPr>
                <w:sz w:val="24"/>
                <w:szCs w:val="24"/>
                <w:lang w:eastAsia="zh-CN"/>
              </w:rPr>
            </w:pPr>
            <w:r>
              <w:rPr>
                <w:rFonts w:hint="eastAsia"/>
                <w:color w:val="000000"/>
                <w:sz w:val="24"/>
                <w:szCs w:val="24"/>
                <w:lang w:eastAsia="zh-CN"/>
              </w:rPr>
              <w:t xml:space="preserve">0.348 </w:t>
            </w:r>
          </w:p>
        </w:tc>
        <w:tc>
          <w:tcPr>
            <w:tcW w:w="2199" w:type="dxa"/>
            <w:gridSpan w:val="2"/>
            <w:vAlign w:val="center"/>
          </w:tcPr>
          <w:p>
            <w:pPr>
              <w:widowControl/>
              <w:jc w:val="center"/>
              <w:textAlignment w:val="center"/>
              <w:rPr>
                <w:sz w:val="24"/>
                <w:szCs w:val="24"/>
                <w:lang w:eastAsia="zh-CN"/>
              </w:rPr>
            </w:pPr>
            <w:r>
              <w:rPr>
                <w:rFonts w:hint="eastAsia"/>
                <w:color w:val="000000"/>
                <w:sz w:val="24"/>
                <w:szCs w:val="24"/>
                <w:lang w:eastAsia="zh-CN"/>
              </w:rPr>
              <w:t xml:space="preserve">0.363 </w:t>
            </w:r>
          </w:p>
        </w:tc>
        <w:tc>
          <w:tcPr>
            <w:tcW w:w="2199" w:type="dxa"/>
            <w:gridSpan w:val="2"/>
            <w:vAlign w:val="center"/>
          </w:tcPr>
          <w:p>
            <w:pPr>
              <w:widowControl/>
              <w:jc w:val="center"/>
              <w:textAlignment w:val="center"/>
              <w:rPr>
                <w:sz w:val="24"/>
                <w:szCs w:val="24"/>
                <w:lang w:eastAsia="zh-CN"/>
              </w:rPr>
            </w:pPr>
            <w:r>
              <w:rPr>
                <w:rFonts w:hint="eastAsia"/>
                <w:color w:val="000000"/>
                <w:sz w:val="24"/>
                <w:szCs w:val="24"/>
                <w:lang w:eastAsia="zh-CN"/>
              </w:rPr>
              <w:t xml:space="preserve">0.384 </w:t>
            </w:r>
          </w:p>
        </w:tc>
        <w:tc>
          <w:tcPr>
            <w:tcW w:w="2199" w:type="dxa"/>
            <w:vAlign w:val="center"/>
          </w:tcPr>
          <w:p>
            <w:pPr>
              <w:widowControl/>
              <w:jc w:val="center"/>
              <w:textAlignment w:val="center"/>
              <w:rPr>
                <w:sz w:val="24"/>
                <w:szCs w:val="24"/>
                <w:lang w:eastAsia="zh-CN"/>
              </w:rPr>
            </w:pPr>
            <w:r>
              <w:rPr>
                <w:rFonts w:hint="eastAsia"/>
                <w:color w:val="000000"/>
                <w:sz w:val="24"/>
                <w:szCs w:val="24"/>
                <w:lang w:eastAsia="zh-CN"/>
              </w:rPr>
              <w:t xml:space="preserve">0.371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adjustRightInd w:val="0"/>
              <w:snapToGrid w:val="0"/>
              <w:jc w:val="center"/>
              <w:rPr>
                <w:sz w:val="24"/>
                <w:szCs w:val="24"/>
                <w:lang w:eastAsia="zh-CN"/>
              </w:rPr>
            </w:pPr>
            <w:r>
              <w:rPr>
                <w:rFonts w:hint="eastAsia"/>
                <w:sz w:val="24"/>
                <w:szCs w:val="24"/>
                <w:lang w:eastAsia="zh-CN"/>
              </w:rPr>
              <w:t>11:00</w:t>
            </w:r>
          </w:p>
        </w:tc>
        <w:tc>
          <w:tcPr>
            <w:tcW w:w="2199" w:type="dxa"/>
            <w:vAlign w:val="center"/>
          </w:tcPr>
          <w:p>
            <w:pPr>
              <w:widowControl/>
              <w:jc w:val="center"/>
              <w:textAlignment w:val="center"/>
              <w:rPr>
                <w:sz w:val="24"/>
                <w:szCs w:val="24"/>
                <w:lang w:eastAsia="zh-CN"/>
              </w:rPr>
            </w:pPr>
            <w:r>
              <w:rPr>
                <w:rFonts w:hint="eastAsia"/>
                <w:color w:val="000000"/>
                <w:sz w:val="24"/>
                <w:szCs w:val="24"/>
                <w:lang w:eastAsia="zh-CN"/>
              </w:rPr>
              <w:t xml:space="preserve">0.355 </w:t>
            </w:r>
          </w:p>
        </w:tc>
        <w:tc>
          <w:tcPr>
            <w:tcW w:w="2199" w:type="dxa"/>
            <w:gridSpan w:val="2"/>
            <w:vAlign w:val="center"/>
          </w:tcPr>
          <w:p>
            <w:pPr>
              <w:widowControl/>
              <w:jc w:val="center"/>
              <w:textAlignment w:val="center"/>
              <w:rPr>
                <w:sz w:val="24"/>
                <w:szCs w:val="24"/>
                <w:lang w:eastAsia="zh-CN"/>
              </w:rPr>
            </w:pPr>
            <w:r>
              <w:rPr>
                <w:rFonts w:hint="eastAsia"/>
                <w:color w:val="000000"/>
                <w:sz w:val="24"/>
                <w:szCs w:val="24"/>
                <w:lang w:eastAsia="zh-CN"/>
              </w:rPr>
              <w:t xml:space="preserve">0.375 </w:t>
            </w:r>
          </w:p>
        </w:tc>
        <w:tc>
          <w:tcPr>
            <w:tcW w:w="2199" w:type="dxa"/>
            <w:gridSpan w:val="2"/>
            <w:vAlign w:val="center"/>
          </w:tcPr>
          <w:p>
            <w:pPr>
              <w:widowControl/>
              <w:jc w:val="center"/>
              <w:textAlignment w:val="center"/>
              <w:rPr>
                <w:sz w:val="24"/>
                <w:szCs w:val="24"/>
                <w:lang w:eastAsia="zh-CN"/>
              </w:rPr>
            </w:pPr>
            <w:r>
              <w:rPr>
                <w:rFonts w:hint="eastAsia"/>
                <w:color w:val="000000"/>
                <w:sz w:val="24"/>
                <w:szCs w:val="24"/>
                <w:lang w:eastAsia="zh-CN"/>
              </w:rPr>
              <w:t xml:space="preserve">0.397 </w:t>
            </w:r>
          </w:p>
        </w:tc>
        <w:tc>
          <w:tcPr>
            <w:tcW w:w="2199" w:type="dxa"/>
            <w:vAlign w:val="center"/>
          </w:tcPr>
          <w:p>
            <w:pPr>
              <w:widowControl/>
              <w:jc w:val="center"/>
              <w:textAlignment w:val="center"/>
              <w:rPr>
                <w:sz w:val="24"/>
                <w:szCs w:val="24"/>
                <w:lang w:eastAsia="zh-CN"/>
              </w:rPr>
            </w:pPr>
            <w:r>
              <w:rPr>
                <w:rFonts w:hint="eastAsia"/>
                <w:color w:val="000000"/>
                <w:sz w:val="24"/>
                <w:szCs w:val="24"/>
                <w:lang w:eastAsia="zh-CN"/>
              </w:rPr>
              <w:t xml:space="preserve">0.382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lang w:eastAsia="zh-CN"/>
              </w:rPr>
            </w:pPr>
            <w:r>
              <w:rPr>
                <w:rFonts w:hint="eastAsia"/>
                <w:sz w:val="24"/>
                <w:szCs w:val="24"/>
                <w:lang w:eastAsia="zh-CN"/>
              </w:rPr>
              <w:t>13:00</w:t>
            </w:r>
          </w:p>
        </w:tc>
        <w:tc>
          <w:tcPr>
            <w:tcW w:w="2199" w:type="dxa"/>
            <w:vAlign w:val="center"/>
          </w:tcPr>
          <w:p>
            <w:pPr>
              <w:widowControl/>
              <w:jc w:val="center"/>
              <w:textAlignment w:val="center"/>
              <w:rPr>
                <w:sz w:val="24"/>
                <w:szCs w:val="24"/>
              </w:rPr>
            </w:pPr>
            <w:r>
              <w:rPr>
                <w:rFonts w:hint="eastAsia"/>
                <w:color w:val="000000"/>
                <w:sz w:val="24"/>
                <w:szCs w:val="24"/>
                <w:lang w:eastAsia="zh-CN"/>
              </w:rPr>
              <w:t xml:space="preserve">0.370 </w:t>
            </w:r>
          </w:p>
        </w:tc>
        <w:tc>
          <w:tcPr>
            <w:tcW w:w="2199" w:type="dxa"/>
            <w:gridSpan w:val="2"/>
            <w:vAlign w:val="center"/>
          </w:tcPr>
          <w:p>
            <w:pPr>
              <w:widowControl/>
              <w:jc w:val="center"/>
              <w:textAlignment w:val="center"/>
              <w:rPr>
                <w:sz w:val="24"/>
                <w:szCs w:val="24"/>
              </w:rPr>
            </w:pPr>
            <w:r>
              <w:rPr>
                <w:rFonts w:hint="eastAsia"/>
                <w:color w:val="000000"/>
                <w:sz w:val="24"/>
                <w:szCs w:val="24"/>
                <w:lang w:eastAsia="zh-CN"/>
              </w:rPr>
              <w:t xml:space="preserve">0.400 </w:t>
            </w:r>
          </w:p>
        </w:tc>
        <w:tc>
          <w:tcPr>
            <w:tcW w:w="2199" w:type="dxa"/>
            <w:gridSpan w:val="2"/>
            <w:vAlign w:val="center"/>
          </w:tcPr>
          <w:p>
            <w:pPr>
              <w:widowControl/>
              <w:jc w:val="center"/>
              <w:textAlignment w:val="center"/>
              <w:rPr>
                <w:sz w:val="24"/>
                <w:szCs w:val="24"/>
              </w:rPr>
            </w:pPr>
            <w:r>
              <w:rPr>
                <w:rFonts w:hint="eastAsia"/>
                <w:color w:val="000000"/>
                <w:sz w:val="24"/>
                <w:szCs w:val="24"/>
                <w:lang w:eastAsia="zh-CN"/>
              </w:rPr>
              <w:t xml:space="preserve">0.420 </w:t>
            </w:r>
          </w:p>
        </w:tc>
        <w:tc>
          <w:tcPr>
            <w:tcW w:w="2199" w:type="dxa"/>
            <w:vAlign w:val="center"/>
          </w:tcPr>
          <w:p>
            <w:pPr>
              <w:widowControl/>
              <w:jc w:val="center"/>
              <w:textAlignment w:val="center"/>
              <w:rPr>
                <w:sz w:val="24"/>
                <w:szCs w:val="24"/>
              </w:rPr>
            </w:pPr>
            <w:r>
              <w:rPr>
                <w:rFonts w:hint="eastAsia"/>
                <w:color w:val="000000"/>
                <w:sz w:val="24"/>
                <w:szCs w:val="24"/>
                <w:lang w:eastAsia="zh-CN"/>
              </w:rPr>
              <w:t xml:space="preserve">0.406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adjustRightInd w:val="0"/>
              <w:snapToGrid w:val="0"/>
              <w:jc w:val="center"/>
              <w:rPr>
                <w:sz w:val="24"/>
                <w:szCs w:val="24"/>
              </w:rPr>
            </w:pPr>
            <w:r>
              <w:rPr>
                <w:rFonts w:hint="eastAsia"/>
                <w:sz w:val="24"/>
                <w:szCs w:val="24"/>
              </w:rPr>
              <w:t>15:00</w:t>
            </w:r>
          </w:p>
        </w:tc>
        <w:tc>
          <w:tcPr>
            <w:tcW w:w="2199" w:type="dxa"/>
            <w:vAlign w:val="center"/>
          </w:tcPr>
          <w:p>
            <w:pPr>
              <w:widowControl/>
              <w:jc w:val="center"/>
              <w:textAlignment w:val="center"/>
              <w:rPr>
                <w:sz w:val="24"/>
                <w:szCs w:val="24"/>
              </w:rPr>
            </w:pPr>
            <w:r>
              <w:rPr>
                <w:rFonts w:hint="eastAsia"/>
                <w:color w:val="000000"/>
                <w:sz w:val="24"/>
                <w:szCs w:val="24"/>
                <w:lang w:eastAsia="zh-CN"/>
              </w:rPr>
              <w:t xml:space="preserve">0.363 </w:t>
            </w:r>
          </w:p>
        </w:tc>
        <w:tc>
          <w:tcPr>
            <w:tcW w:w="2199" w:type="dxa"/>
            <w:gridSpan w:val="2"/>
            <w:vAlign w:val="center"/>
          </w:tcPr>
          <w:p>
            <w:pPr>
              <w:widowControl/>
              <w:jc w:val="center"/>
              <w:textAlignment w:val="center"/>
              <w:rPr>
                <w:sz w:val="24"/>
                <w:szCs w:val="24"/>
              </w:rPr>
            </w:pPr>
            <w:r>
              <w:rPr>
                <w:rFonts w:hint="eastAsia"/>
                <w:color w:val="000000"/>
                <w:sz w:val="24"/>
                <w:szCs w:val="24"/>
                <w:lang w:eastAsia="zh-CN"/>
              </w:rPr>
              <w:t xml:space="preserve">0.388 </w:t>
            </w:r>
          </w:p>
        </w:tc>
        <w:tc>
          <w:tcPr>
            <w:tcW w:w="2199" w:type="dxa"/>
            <w:gridSpan w:val="2"/>
            <w:vAlign w:val="center"/>
          </w:tcPr>
          <w:p>
            <w:pPr>
              <w:widowControl/>
              <w:jc w:val="center"/>
              <w:textAlignment w:val="center"/>
              <w:rPr>
                <w:sz w:val="24"/>
                <w:szCs w:val="24"/>
              </w:rPr>
            </w:pPr>
            <w:r>
              <w:rPr>
                <w:rFonts w:hint="eastAsia"/>
                <w:color w:val="000000"/>
                <w:sz w:val="24"/>
                <w:szCs w:val="24"/>
                <w:lang w:eastAsia="zh-CN"/>
              </w:rPr>
              <w:t xml:space="preserve">0.409 </w:t>
            </w:r>
          </w:p>
        </w:tc>
        <w:tc>
          <w:tcPr>
            <w:tcW w:w="2199" w:type="dxa"/>
            <w:vAlign w:val="center"/>
          </w:tcPr>
          <w:p>
            <w:pPr>
              <w:widowControl/>
              <w:jc w:val="center"/>
              <w:textAlignment w:val="center"/>
              <w:rPr>
                <w:sz w:val="24"/>
                <w:szCs w:val="24"/>
              </w:rPr>
            </w:pPr>
            <w:r>
              <w:rPr>
                <w:rFonts w:hint="eastAsia"/>
                <w:color w:val="000000"/>
                <w:sz w:val="24"/>
                <w:szCs w:val="24"/>
                <w:lang w:eastAsia="zh-CN"/>
              </w:rPr>
              <w:t xml:space="preserve">0.395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rPr>
            </w:pPr>
            <w:r>
              <w:rPr>
                <w:rFonts w:hint="eastAsia"/>
                <w:sz w:val="24"/>
                <w:szCs w:val="24"/>
                <w:lang w:eastAsia="zh-CN"/>
              </w:rPr>
              <w:t>采样</w:t>
            </w:r>
            <w:r>
              <w:rPr>
                <w:rFonts w:hint="eastAsia"/>
                <w:sz w:val="24"/>
                <w:szCs w:val="24"/>
              </w:rPr>
              <w:t>日期</w:t>
            </w:r>
          </w:p>
        </w:tc>
        <w:tc>
          <w:tcPr>
            <w:tcW w:w="8796" w:type="dxa"/>
            <w:gridSpan w:val="6"/>
            <w:vAlign w:val="center"/>
          </w:tcPr>
          <w:p>
            <w:pPr>
              <w:tabs>
                <w:tab w:val="left" w:pos="9795"/>
              </w:tabs>
              <w:jc w:val="center"/>
              <w:rPr>
                <w:sz w:val="24"/>
                <w:szCs w:val="24"/>
                <w:lang w:eastAsia="zh-CN"/>
              </w:rPr>
            </w:pPr>
            <w:r>
              <w:rPr>
                <w:rFonts w:hint="eastAsia"/>
                <w:sz w:val="24"/>
                <w:szCs w:val="24"/>
                <w:lang w:eastAsia="zh-CN"/>
              </w:rPr>
              <w:t>2018.03.18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lang w:eastAsia="zh-CN"/>
              </w:rPr>
            </w:pPr>
            <w:r>
              <w:rPr>
                <w:rFonts w:hint="eastAsia"/>
                <w:sz w:val="24"/>
                <w:szCs w:val="24"/>
                <w:lang w:eastAsia="zh-CN"/>
              </w:rPr>
              <w:t>样品编号</w:t>
            </w:r>
          </w:p>
        </w:tc>
        <w:tc>
          <w:tcPr>
            <w:tcW w:w="2199" w:type="dxa"/>
            <w:vAlign w:val="center"/>
          </w:tcPr>
          <w:p>
            <w:pPr>
              <w:jc w:val="center"/>
              <w:rPr>
                <w:sz w:val="24"/>
                <w:szCs w:val="24"/>
              </w:rPr>
            </w:pPr>
            <w:r>
              <w:rPr>
                <w:rFonts w:hint="eastAsia"/>
                <w:sz w:val="24"/>
                <w:szCs w:val="24"/>
                <w:lang w:eastAsia="zh-CN"/>
              </w:rPr>
              <w:t>G180319A5-01</w:t>
            </w:r>
          </w:p>
        </w:tc>
        <w:tc>
          <w:tcPr>
            <w:tcW w:w="2199" w:type="dxa"/>
            <w:gridSpan w:val="2"/>
            <w:vAlign w:val="center"/>
          </w:tcPr>
          <w:p>
            <w:pPr>
              <w:jc w:val="center"/>
              <w:rPr>
                <w:sz w:val="24"/>
                <w:szCs w:val="24"/>
              </w:rPr>
            </w:pPr>
            <w:r>
              <w:rPr>
                <w:rFonts w:hint="eastAsia"/>
                <w:sz w:val="24"/>
                <w:szCs w:val="24"/>
                <w:lang w:eastAsia="zh-CN"/>
              </w:rPr>
              <w:t>G180319A5-02</w:t>
            </w:r>
          </w:p>
        </w:tc>
        <w:tc>
          <w:tcPr>
            <w:tcW w:w="2199" w:type="dxa"/>
            <w:gridSpan w:val="2"/>
            <w:vAlign w:val="center"/>
          </w:tcPr>
          <w:p>
            <w:pPr>
              <w:jc w:val="center"/>
              <w:rPr>
                <w:sz w:val="24"/>
                <w:szCs w:val="24"/>
                <w:lang w:eastAsia="zh-CN"/>
              </w:rPr>
            </w:pPr>
            <w:r>
              <w:rPr>
                <w:rFonts w:hint="eastAsia"/>
                <w:sz w:val="24"/>
                <w:szCs w:val="24"/>
                <w:lang w:eastAsia="zh-CN"/>
              </w:rPr>
              <w:t>G180319A5-03</w:t>
            </w:r>
          </w:p>
        </w:tc>
        <w:tc>
          <w:tcPr>
            <w:tcW w:w="2199" w:type="dxa"/>
            <w:vAlign w:val="center"/>
          </w:tcPr>
          <w:p>
            <w:pPr>
              <w:jc w:val="center"/>
              <w:rPr>
                <w:sz w:val="24"/>
                <w:szCs w:val="24"/>
              </w:rPr>
            </w:pPr>
            <w:r>
              <w:rPr>
                <w:rFonts w:hint="eastAsia"/>
                <w:sz w:val="24"/>
                <w:szCs w:val="24"/>
                <w:lang w:eastAsia="zh-CN"/>
              </w:rPr>
              <w:t>G180319A5-04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rPr>
            </w:pPr>
            <w:r>
              <w:rPr>
                <w:rFonts w:hint="eastAsia"/>
                <w:sz w:val="24"/>
                <w:szCs w:val="24"/>
              </w:rPr>
              <w:t>09:00</w:t>
            </w:r>
          </w:p>
        </w:tc>
        <w:tc>
          <w:tcPr>
            <w:tcW w:w="2199" w:type="dxa"/>
            <w:vAlign w:val="center"/>
          </w:tcPr>
          <w:p>
            <w:pPr>
              <w:widowControl/>
              <w:jc w:val="center"/>
              <w:textAlignment w:val="center"/>
              <w:rPr>
                <w:sz w:val="24"/>
                <w:szCs w:val="24"/>
                <w:lang w:eastAsia="zh-CN"/>
              </w:rPr>
            </w:pPr>
            <w:r>
              <w:rPr>
                <w:rFonts w:hint="eastAsia"/>
                <w:color w:val="000000"/>
                <w:sz w:val="24"/>
                <w:szCs w:val="24"/>
                <w:lang w:eastAsia="zh-CN"/>
              </w:rPr>
              <w:t xml:space="preserve">0.357 </w:t>
            </w:r>
          </w:p>
        </w:tc>
        <w:tc>
          <w:tcPr>
            <w:tcW w:w="2199" w:type="dxa"/>
            <w:gridSpan w:val="2"/>
            <w:vAlign w:val="center"/>
          </w:tcPr>
          <w:p>
            <w:pPr>
              <w:widowControl/>
              <w:jc w:val="center"/>
              <w:textAlignment w:val="center"/>
              <w:rPr>
                <w:sz w:val="24"/>
                <w:szCs w:val="24"/>
                <w:lang w:eastAsia="zh-CN"/>
              </w:rPr>
            </w:pPr>
            <w:r>
              <w:rPr>
                <w:rFonts w:hint="eastAsia"/>
                <w:color w:val="000000"/>
                <w:sz w:val="24"/>
                <w:szCs w:val="24"/>
                <w:lang w:eastAsia="zh-CN"/>
              </w:rPr>
              <w:t xml:space="preserve">0.373 </w:t>
            </w:r>
          </w:p>
        </w:tc>
        <w:tc>
          <w:tcPr>
            <w:tcW w:w="2199" w:type="dxa"/>
            <w:gridSpan w:val="2"/>
            <w:vAlign w:val="center"/>
          </w:tcPr>
          <w:p>
            <w:pPr>
              <w:widowControl/>
              <w:jc w:val="center"/>
              <w:textAlignment w:val="center"/>
              <w:rPr>
                <w:sz w:val="24"/>
                <w:szCs w:val="24"/>
                <w:lang w:eastAsia="zh-CN"/>
              </w:rPr>
            </w:pPr>
            <w:r>
              <w:rPr>
                <w:rFonts w:hint="eastAsia"/>
                <w:color w:val="000000"/>
                <w:sz w:val="24"/>
                <w:szCs w:val="24"/>
                <w:lang w:eastAsia="zh-CN"/>
              </w:rPr>
              <w:t xml:space="preserve">0.390 </w:t>
            </w:r>
          </w:p>
        </w:tc>
        <w:tc>
          <w:tcPr>
            <w:tcW w:w="2199" w:type="dxa"/>
            <w:vAlign w:val="center"/>
          </w:tcPr>
          <w:p>
            <w:pPr>
              <w:widowControl/>
              <w:jc w:val="center"/>
              <w:textAlignment w:val="center"/>
              <w:rPr>
                <w:sz w:val="24"/>
                <w:szCs w:val="24"/>
                <w:lang w:eastAsia="zh-CN"/>
              </w:rPr>
            </w:pPr>
            <w:r>
              <w:rPr>
                <w:rFonts w:hint="eastAsia"/>
                <w:color w:val="000000"/>
                <w:sz w:val="24"/>
                <w:szCs w:val="24"/>
                <w:lang w:eastAsia="zh-CN"/>
              </w:rPr>
              <w:t xml:space="preserve">0.388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adjustRightInd w:val="0"/>
              <w:snapToGrid w:val="0"/>
              <w:jc w:val="center"/>
              <w:rPr>
                <w:sz w:val="24"/>
                <w:szCs w:val="24"/>
              </w:rPr>
            </w:pPr>
            <w:r>
              <w:rPr>
                <w:rFonts w:hint="eastAsia"/>
                <w:sz w:val="24"/>
                <w:szCs w:val="24"/>
                <w:lang w:eastAsia="zh-CN"/>
              </w:rPr>
              <w:t>11:00</w:t>
            </w:r>
          </w:p>
        </w:tc>
        <w:tc>
          <w:tcPr>
            <w:tcW w:w="2199" w:type="dxa"/>
            <w:vAlign w:val="center"/>
          </w:tcPr>
          <w:p>
            <w:pPr>
              <w:widowControl/>
              <w:jc w:val="center"/>
              <w:textAlignment w:val="center"/>
              <w:rPr>
                <w:sz w:val="24"/>
                <w:szCs w:val="24"/>
                <w:lang w:eastAsia="zh-CN"/>
              </w:rPr>
            </w:pPr>
            <w:r>
              <w:rPr>
                <w:rFonts w:hint="eastAsia"/>
                <w:color w:val="000000"/>
                <w:sz w:val="24"/>
                <w:szCs w:val="24"/>
                <w:lang w:eastAsia="zh-CN"/>
              </w:rPr>
              <w:t xml:space="preserve">0.365 </w:t>
            </w:r>
          </w:p>
        </w:tc>
        <w:tc>
          <w:tcPr>
            <w:tcW w:w="2199" w:type="dxa"/>
            <w:gridSpan w:val="2"/>
            <w:vAlign w:val="center"/>
          </w:tcPr>
          <w:p>
            <w:pPr>
              <w:widowControl/>
              <w:jc w:val="center"/>
              <w:textAlignment w:val="center"/>
              <w:rPr>
                <w:sz w:val="24"/>
                <w:szCs w:val="24"/>
                <w:lang w:eastAsia="zh-CN"/>
              </w:rPr>
            </w:pPr>
            <w:r>
              <w:rPr>
                <w:rFonts w:hint="eastAsia"/>
                <w:color w:val="000000"/>
                <w:sz w:val="24"/>
                <w:szCs w:val="24"/>
                <w:lang w:eastAsia="zh-CN"/>
              </w:rPr>
              <w:t xml:space="preserve">0.386 </w:t>
            </w:r>
          </w:p>
        </w:tc>
        <w:tc>
          <w:tcPr>
            <w:tcW w:w="2199" w:type="dxa"/>
            <w:gridSpan w:val="2"/>
            <w:vAlign w:val="center"/>
          </w:tcPr>
          <w:p>
            <w:pPr>
              <w:widowControl/>
              <w:jc w:val="center"/>
              <w:textAlignment w:val="center"/>
              <w:rPr>
                <w:sz w:val="24"/>
                <w:szCs w:val="24"/>
                <w:lang w:eastAsia="zh-CN"/>
              </w:rPr>
            </w:pPr>
            <w:r>
              <w:rPr>
                <w:rFonts w:hint="eastAsia"/>
                <w:color w:val="000000"/>
                <w:sz w:val="24"/>
                <w:szCs w:val="24"/>
                <w:lang w:eastAsia="zh-CN"/>
              </w:rPr>
              <w:t xml:space="preserve">0.403 </w:t>
            </w:r>
          </w:p>
        </w:tc>
        <w:tc>
          <w:tcPr>
            <w:tcW w:w="2199" w:type="dxa"/>
            <w:vAlign w:val="center"/>
          </w:tcPr>
          <w:p>
            <w:pPr>
              <w:widowControl/>
              <w:jc w:val="center"/>
              <w:textAlignment w:val="center"/>
              <w:rPr>
                <w:sz w:val="24"/>
                <w:szCs w:val="24"/>
                <w:lang w:eastAsia="zh-CN"/>
              </w:rPr>
            </w:pPr>
            <w:r>
              <w:rPr>
                <w:rFonts w:hint="eastAsia"/>
                <w:color w:val="000000"/>
                <w:sz w:val="24"/>
                <w:szCs w:val="24"/>
                <w:lang w:eastAsia="zh-CN"/>
              </w:rPr>
              <w:t xml:space="preserve">0.400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rPr>
            </w:pPr>
            <w:r>
              <w:rPr>
                <w:rFonts w:hint="eastAsia"/>
                <w:sz w:val="24"/>
                <w:szCs w:val="24"/>
                <w:lang w:eastAsia="zh-CN"/>
              </w:rPr>
              <w:t>13:00</w:t>
            </w:r>
          </w:p>
        </w:tc>
        <w:tc>
          <w:tcPr>
            <w:tcW w:w="2199" w:type="dxa"/>
            <w:vAlign w:val="center"/>
          </w:tcPr>
          <w:p>
            <w:pPr>
              <w:widowControl/>
              <w:jc w:val="center"/>
              <w:textAlignment w:val="center"/>
              <w:rPr>
                <w:sz w:val="24"/>
                <w:szCs w:val="24"/>
              </w:rPr>
            </w:pPr>
            <w:r>
              <w:rPr>
                <w:rFonts w:hint="eastAsia"/>
                <w:color w:val="000000"/>
                <w:sz w:val="24"/>
                <w:szCs w:val="24"/>
                <w:lang w:eastAsia="zh-CN"/>
              </w:rPr>
              <w:t xml:space="preserve">0.382 </w:t>
            </w:r>
          </w:p>
        </w:tc>
        <w:tc>
          <w:tcPr>
            <w:tcW w:w="2199" w:type="dxa"/>
            <w:gridSpan w:val="2"/>
            <w:vAlign w:val="center"/>
          </w:tcPr>
          <w:p>
            <w:pPr>
              <w:widowControl/>
              <w:jc w:val="center"/>
              <w:textAlignment w:val="center"/>
              <w:rPr>
                <w:sz w:val="24"/>
                <w:szCs w:val="24"/>
              </w:rPr>
            </w:pPr>
            <w:r>
              <w:rPr>
                <w:rFonts w:hint="eastAsia"/>
                <w:color w:val="000000"/>
                <w:sz w:val="24"/>
                <w:szCs w:val="24"/>
                <w:lang w:eastAsia="zh-CN"/>
              </w:rPr>
              <w:t xml:space="preserve">0.411 </w:t>
            </w:r>
          </w:p>
        </w:tc>
        <w:tc>
          <w:tcPr>
            <w:tcW w:w="2199" w:type="dxa"/>
            <w:gridSpan w:val="2"/>
            <w:vAlign w:val="center"/>
          </w:tcPr>
          <w:p>
            <w:pPr>
              <w:widowControl/>
              <w:jc w:val="center"/>
              <w:textAlignment w:val="center"/>
              <w:rPr>
                <w:sz w:val="24"/>
                <w:szCs w:val="24"/>
              </w:rPr>
            </w:pPr>
            <w:r>
              <w:rPr>
                <w:rFonts w:hint="eastAsia"/>
                <w:color w:val="000000"/>
                <w:sz w:val="24"/>
                <w:szCs w:val="24"/>
                <w:lang w:eastAsia="zh-CN"/>
              </w:rPr>
              <w:t xml:space="preserve">0.430 </w:t>
            </w:r>
          </w:p>
        </w:tc>
        <w:tc>
          <w:tcPr>
            <w:tcW w:w="2199" w:type="dxa"/>
            <w:vAlign w:val="center"/>
          </w:tcPr>
          <w:p>
            <w:pPr>
              <w:widowControl/>
              <w:jc w:val="center"/>
              <w:textAlignment w:val="center"/>
              <w:rPr>
                <w:sz w:val="24"/>
                <w:szCs w:val="24"/>
              </w:rPr>
            </w:pPr>
            <w:r>
              <w:rPr>
                <w:rFonts w:hint="eastAsia"/>
                <w:color w:val="000000"/>
                <w:sz w:val="24"/>
                <w:szCs w:val="24"/>
                <w:lang w:eastAsia="zh-CN"/>
              </w:rPr>
              <w:t xml:space="preserve">0.423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adjustRightInd w:val="0"/>
              <w:snapToGrid w:val="0"/>
              <w:jc w:val="center"/>
              <w:rPr>
                <w:sz w:val="24"/>
                <w:szCs w:val="24"/>
              </w:rPr>
            </w:pPr>
            <w:r>
              <w:rPr>
                <w:rFonts w:hint="eastAsia"/>
                <w:sz w:val="24"/>
                <w:szCs w:val="24"/>
              </w:rPr>
              <w:t>15:00</w:t>
            </w:r>
          </w:p>
        </w:tc>
        <w:tc>
          <w:tcPr>
            <w:tcW w:w="2199" w:type="dxa"/>
            <w:vAlign w:val="center"/>
          </w:tcPr>
          <w:p>
            <w:pPr>
              <w:widowControl/>
              <w:jc w:val="center"/>
              <w:textAlignment w:val="center"/>
              <w:rPr>
                <w:sz w:val="24"/>
                <w:szCs w:val="24"/>
              </w:rPr>
            </w:pPr>
            <w:r>
              <w:rPr>
                <w:rFonts w:hint="eastAsia"/>
                <w:color w:val="000000"/>
                <w:sz w:val="24"/>
                <w:szCs w:val="24"/>
                <w:lang w:eastAsia="zh-CN"/>
              </w:rPr>
              <w:t xml:space="preserve">0.372 </w:t>
            </w:r>
          </w:p>
        </w:tc>
        <w:tc>
          <w:tcPr>
            <w:tcW w:w="2199" w:type="dxa"/>
            <w:gridSpan w:val="2"/>
            <w:vAlign w:val="center"/>
          </w:tcPr>
          <w:p>
            <w:pPr>
              <w:widowControl/>
              <w:jc w:val="center"/>
              <w:textAlignment w:val="center"/>
              <w:rPr>
                <w:sz w:val="24"/>
                <w:szCs w:val="24"/>
              </w:rPr>
            </w:pPr>
            <w:r>
              <w:rPr>
                <w:rFonts w:hint="eastAsia"/>
                <w:color w:val="000000"/>
                <w:sz w:val="24"/>
                <w:szCs w:val="24"/>
                <w:lang w:eastAsia="zh-CN"/>
              </w:rPr>
              <w:t xml:space="preserve">0.398 </w:t>
            </w:r>
          </w:p>
        </w:tc>
        <w:tc>
          <w:tcPr>
            <w:tcW w:w="2199" w:type="dxa"/>
            <w:gridSpan w:val="2"/>
            <w:vAlign w:val="center"/>
          </w:tcPr>
          <w:p>
            <w:pPr>
              <w:widowControl/>
              <w:jc w:val="center"/>
              <w:textAlignment w:val="center"/>
              <w:rPr>
                <w:sz w:val="24"/>
                <w:szCs w:val="24"/>
              </w:rPr>
            </w:pPr>
            <w:r>
              <w:rPr>
                <w:rFonts w:hint="eastAsia"/>
                <w:color w:val="000000"/>
                <w:sz w:val="24"/>
                <w:szCs w:val="24"/>
                <w:lang w:eastAsia="zh-CN"/>
              </w:rPr>
              <w:t xml:space="preserve">0.417 </w:t>
            </w:r>
          </w:p>
        </w:tc>
        <w:tc>
          <w:tcPr>
            <w:tcW w:w="2199" w:type="dxa"/>
            <w:vAlign w:val="center"/>
          </w:tcPr>
          <w:p>
            <w:pPr>
              <w:widowControl/>
              <w:jc w:val="center"/>
              <w:textAlignment w:val="center"/>
              <w:rPr>
                <w:sz w:val="24"/>
                <w:szCs w:val="24"/>
              </w:rPr>
            </w:pPr>
            <w:r>
              <w:rPr>
                <w:rFonts w:hint="eastAsia"/>
                <w:color w:val="000000"/>
                <w:sz w:val="24"/>
                <w:szCs w:val="24"/>
                <w:lang w:eastAsia="zh-CN"/>
              </w:rPr>
              <w:t xml:space="preserve">0.412 </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jc w:val="center"/>
        </w:trPr>
        <w:tc>
          <w:tcPr>
            <w:tcW w:w="1620" w:type="dxa"/>
            <w:vAlign w:val="center"/>
          </w:tcPr>
          <w:p>
            <w:pPr>
              <w:tabs>
                <w:tab w:val="left" w:pos="9795"/>
              </w:tabs>
              <w:jc w:val="center"/>
              <w:rPr>
                <w:sz w:val="24"/>
                <w:szCs w:val="24"/>
              </w:rPr>
            </w:pPr>
            <w:r>
              <w:rPr>
                <w:rFonts w:hint="eastAsia"/>
                <w:sz w:val="24"/>
                <w:szCs w:val="24"/>
              </w:rPr>
              <w:t>备注</w:t>
            </w:r>
          </w:p>
        </w:tc>
        <w:tc>
          <w:tcPr>
            <w:tcW w:w="8796" w:type="dxa"/>
            <w:gridSpan w:val="6"/>
            <w:vAlign w:val="center"/>
          </w:tcPr>
          <w:p>
            <w:pPr>
              <w:tabs>
                <w:tab w:val="left" w:pos="9795"/>
              </w:tabs>
              <w:jc w:val="center"/>
              <w:rPr>
                <w:sz w:val="24"/>
                <w:szCs w:val="24"/>
                <w:lang w:eastAsia="zh-CN"/>
              </w:rPr>
            </w:pPr>
            <w:r>
              <w:rPr>
                <w:rFonts w:hint="eastAsia"/>
                <w:sz w:val="24"/>
                <w:szCs w:val="24"/>
                <w:lang w:eastAsia="zh-CN"/>
              </w:rPr>
              <w:t>/</w:t>
            </w:r>
          </w:p>
        </w:tc>
      </w:tr>
    </w:tbl>
    <w:p>
      <w:pPr>
        <w:pStyle w:val="27"/>
        <w:spacing w:beforeLines="50"/>
        <w:ind w:firstLine="480"/>
        <w:rPr>
          <w:szCs w:val="24"/>
        </w:rPr>
      </w:pPr>
      <w:r>
        <w:rPr>
          <w:rFonts w:hint="eastAsia"/>
          <w:szCs w:val="24"/>
          <w:lang w:eastAsia="zh-CN"/>
        </w:rPr>
        <w:drawing>
          <wp:inline distT="0" distB="0" distL="114300" distR="114300">
            <wp:extent cx="5540375" cy="2258695"/>
            <wp:effectExtent l="0" t="0" r="3175" b="8255"/>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
                    <pic:cNvPicPr>
                      <a:picLocks noChangeAspect="1"/>
                    </pic:cNvPicPr>
                  </pic:nvPicPr>
                  <pic:blipFill>
                    <a:blip r:embed="rId9"/>
                    <a:stretch>
                      <a:fillRect/>
                    </a:stretch>
                  </pic:blipFill>
                  <pic:spPr>
                    <a:xfrm>
                      <a:off x="0" y="0"/>
                      <a:ext cx="5540375" cy="2258695"/>
                    </a:xfrm>
                    <a:prstGeom prst="rect">
                      <a:avLst/>
                    </a:prstGeom>
                    <a:noFill/>
                    <a:ln w="9525">
                      <a:noFill/>
                    </a:ln>
                  </pic:spPr>
                </pic:pic>
              </a:graphicData>
            </a:graphic>
          </wp:inline>
        </w:drawing>
      </w:r>
    </w:p>
    <w:p>
      <w:pPr>
        <w:pStyle w:val="14"/>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szCs w:val="24"/>
          <w:lang w:eastAsia="zh-CN"/>
        </w:rPr>
      </w:pPr>
      <w:r>
        <w:rPr>
          <w:rFonts w:hint="eastAsia"/>
          <w:bCs/>
          <w:szCs w:val="24"/>
          <w:lang w:eastAsia="zh-CN"/>
        </w:rPr>
        <w:t>验收监测两天期间，无组织颗粒物最大浓度0.411mg/m</w:t>
      </w:r>
      <w:r>
        <w:rPr>
          <w:rFonts w:hint="eastAsia"/>
          <w:bCs/>
          <w:szCs w:val="24"/>
          <w:vertAlign w:val="superscript"/>
          <w:lang w:eastAsia="zh-CN"/>
        </w:rPr>
        <w:t>3</w:t>
      </w:r>
      <w:r>
        <w:rPr>
          <w:rFonts w:hint="eastAsia"/>
          <w:bCs/>
          <w:szCs w:val="24"/>
          <w:lang w:eastAsia="zh-CN"/>
        </w:rPr>
        <w:t>，满足《山东省固定源大气颗粒物综合排放标准》（DB37/1996-2011）表3标准要求。</w:t>
      </w:r>
    </w:p>
    <w:p>
      <w:pPr>
        <w:pStyle w:val="8"/>
        <w:rPr>
          <w:rFonts w:ascii="宋体" w:hAnsi="宋体"/>
          <w:b w:val="0"/>
          <w:szCs w:val="24"/>
          <w:lang w:eastAsia="zh-CN"/>
        </w:rPr>
      </w:pPr>
      <w:r>
        <w:rPr>
          <w:rFonts w:hint="eastAsia" w:ascii="宋体" w:hAnsi="宋体"/>
          <w:szCs w:val="24"/>
        </w:rPr>
        <w:t>污染物排放总量核算</w:t>
      </w:r>
    </w:p>
    <w:p>
      <w:pPr>
        <w:jc w:val="center"/>
        <w:rPr>
          <w:b/>
          <w:bCs/>
          <w:sz w:val="24"/>
          <w:szCs w:val="24"/>
          <w:lang w:eastAsia="zh-CN"/>
        </w:rPr>
      </w:pPr>
      <w:bookmarkStart w:id="168" w:name="_Toc28994_WPSOffice_Level3"/>
      <w:r>
        <w:rPr>
          <w:rFonts w:hint="eastAsia"/>
          <w:b/>
          <w:bCs/>
          <w:sz w:val="24"/>
          <w:szCs w:val="24"/>
          <w:lang w:eastAsia="zh-CN"/>
        </w:rPr>
        <w:t>表9.2.1.4-1 污染物排放总量与控制指标对照</w:t>
      </w:r>
      <w:bookmarkEnd w:id="168"/>
    </w:p>
    <w:tbl>
      <w:tblPr>
        <w:tblStyle w:val="26"/>
        <w:tblpPr w:leftFromText="180" w:rightFromText="180" w:vertAnchor="text" w:horzAnchor="page" w:tblpX="1322" w:tblpY="76"/>
        <w:tblOverlap w:val="never"/>
        <w:tblW w:w="9568"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622"/>
        <w:gridCol w:w="1610"/>
        <w:gridCol w:w="1597"/>
        <w:gridCol w:w="1596"/>
        <w:gridCol w:w="158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55" w:type="dxa"/>
            <w:tcBorders>
              <w:tl2br w:val="nil"/>
              <w:tr2bl w:val="nil"/>
            </w:tcBorders>
            <w:vAlign w:val="center"/>
          </w:tcPr>
          <w:p>
            <w:pPr>
              <w:autoSpaceDE/>
              <w:autoSpaceDN/>
              <w:adjustRightInd w:val="0"/>
              <w:snapToGrid w:val="0"/>
              <w:jc w:val="center"/>
              <w:rPr>
                <w:b/>
                <w:bCs/>
                <w:kern w:val="44"/>
                <w:sz w:val="24"/>
                <w:szCs w:val="24"/>
                <w:lang w:eastAsia="zh-CN"/>
              </w:rPr>
            </w:pPr>
            <w:r>
              <w:rPr>
                <w:rFonts w:hint="eastAsia"/>
                <w:b/>
                <w:bCs/>
                <w:kern w:val="44"/>
                <w:sz w:val="24"/>
                <w:szCs w:val="24"/>
                <w:lang w:eastAsia="zh-CN"/>
              </w:rPr>
              <w:t>种类</w:t>
            </w:r>
          </w:p>
        </w:tc>
        <w:tc>
          <w:tcPr>
            <w:tcW w:w="1622" w:type="dxa"/>
            <w:tcBorders>
              <w:tl2br w:val="nil"/>
              <w:tr2bl w:val="nil"/>
            </w:tcBorders>
            <w:vAlign w:val="center"/>
          </w:tcPr>
          <w:p>
            <w:pPr>
              <w:autoSpaceDE/>
              <w:autoSpaceDN/>
              <w:adjustRightInd w:val="0"/>
              <w:snapToGrid w:val="0"/>
              <w:jc w:val="center"/>
              <w:rPr>
                <w:b/>
                <w:bCs/>
                <w:kern w:val="44"/>
                <w:sz w:val="24"/>
                <w:szCs w:val="24"/>
                <w:lang w:eastAsia="zh-CN"/>
              </w:rPr>
            </w:pPr>
            <w:r>
              <w:rPr>
                <w:rFonts w:hint="eastAsia"/>
                <w:b/>
                <w:bCs/>
                <w:kern w:val="44"/>
                <w:sz w:val="24"/>
                <w:szCs w:val="24"/>
                <w:lang w:eastAsia="zh-CN"/>
              </w:rPr>
              <w:t>污染物名称</w:t>
            </w:r>
          </w:p>
        </w:tc>
        <w:tc>
          <w:tcPr>
            <w:tcW w:w="1610" w:type="dxa"/>
            <w:tcBorders>
              <w:tl2br w:val="nil"/>
              <w:tr2bl w:val="nil"/>
            </w:tcBorders>
            <w:vAlign w:val="center"/>
          </w:tcPr>
          <w:p>
            <w:pPr>
              <w:autoSpaceDE/>
              <w:autoSpaceDN/>
              <w:adjustRightInd w:val="0"/>
              <w:snapToGrid w:val="0"/>
              <w:jc w:val="center"/>
              <w:rPr>
                <w:b/>
                <w:bCs/>
                <w:kern w:val="44"/>
                <w:sz w:val="24"/>
                <w:szCs w:val="24"/>
                <w:lang w:eastAsia="zh-CN"/>
              </w:rPr>
            </w:pPr>
            <w:r>
              <w:rPr>
                <w:rFonts w:hint="eastAsia"/>
                <w:b/>
                <w:bCs/>
                <w:kern w:val="44"/>
                <w:sz w:val="24"/>
                <w:szCs w:val="24"/>
                <w:lang w:eastAsia="zh-CN"/>
              </w:rPr>
              <w:t>排放浓度</w:t>
            </w:r>
          </w:p>
        </w:tc>
        <w:tc>
          <w:tcPr>
            <w:tcW w:w="1597" w:type="dxa"/>
            <w:tcBorders>
              <w:tl2br w:val="nil"/>
              <w:tr2bl w:val="nil"/>
            </w:tcBorders>
            <w:vAlign w:val="center"/>
          </w:tcPr>
          <w:p>
            <w:pPr>
              <w:autoSpaceDE/>
              <w:autoSpaceDN/>
              <w:adjustRightInd w:val="0"/>
              <w:snapToGrid w:val="0"/>
              <w:jc w:val="center"/>
              <w:rPr>
                <w:b/>
                <w:bCs/>
                <w:kern w:val="44"/>
                <w:sz w:val="24"/>
                <w:szCs w:val="24"/>
                <w:lang w:eastAsia="zh-CN"/>
              </w:rPr>
            </w:pPr>
            <w:r>
              <w:rPr>
                <w:rFonts w:hint="eastAsia"/>
                <w:b/>
                <w:bCs/>
                <w:kern w:val="44"/>
                <w:sz w:val="24"/>
                <w:szCs w:val="24"/>
                <w:lang w:eastAsia="zh-CN"/>
              </w:rPr>
              <w:t>年排放量（t/a）</w:t>
            </w:r>
          </w:p>
        </w:tc>
        <w:tc>
          <w:tcPr>
            <w:tcW w:w="1596" w:type="dxa"/>
            <w:tcBorders>
              <w:tl2br w:val="nil"/>
              <w:tr2bl w:val="nil"/>
            </w:tcBorders>
            <w:vAlign w:val="center"/>
          </w:tcPr>
          <w:p>
            <w:pPr>
              <w:autoSpaceDE/>
              <w:autoSpaceDN/>
              <w:adjustRightInd w:val="0"/>
              <w:snapToGrid w:val="0"/>
              <w:jc w:val="center"/>
              <w:rPr>
                <w:b/>
                <w:bCs/>
                <w:kern w:val="44"/>
                <w:sz w:val="24"/>
                <w:szCs w:val="24"/>
                <w:lang w:eastAsia="zh-CN"/>
              </w:rPr>
            </w:pPr>
            <w:r>
              <w:rPr>
                <w:rFonts w:hint="eastAsia"/>
                <w:b/>
                <w:bCs/>
                <w:kern w:val="44"/>
                <w:sz w:val="24"/>
                <w:szCs w:val="24"/>
                <w:lang w:eastAsia="zh-CN"/>
              </w:rPr>
              <w:t>总量控制指标（t/a）</w:t>
            </w:r>
          </w:p>
        </w:tc>
        <w:tc>
          <w:tcPr>
            <w:tcW w:w="1588" w:type="dxa"/>
            <w:tcBorders>
              <w:tl2br w:val="nil"/>
              <w:tr2bl w:val="nil"/>
            </w:tcBorders>
            <w:vAlign w:val="center"/>
          </w:tcPr>
          <w:p>
            <w:pPr>
              <w:autoSpaceDE/>
              <w:autoSpaceDN/>
              <w:adjustRightInd w:val="0"/>
              <w:snapToGrid w:val="0"/>
              <w:jc w:val="center"/>
              <w:rPr>
                <w:b/>
                <w:bCs/>
                <w:kern w:val="44"/>
                <w:sz w:val="24"/>
                <w:szCs w:val="24"/>
                <w:lang w:eastAsia="zh-CN"/>
              </w:rPr>
            </w:pPr>
            <w:r>
              <w:rPr>
                <w:rFonts w:hint="eastAsia"/>
                <w:b/>
                <w:bCs/>
                <w:kern w:val="44"/>
                <w:sz w:val="24"/>
                <w:szCs w:val="24"/>
                <w:lang w:eastAsia="zh-CN"/>
              </w:rPr>
              <w:t>是否达标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55" w:type="dxa"/>
            <w:vMerge w:val="restart"/>
            <w:tcBorders>
              <w:tl2br w:val="nil"/>
              <w:tr2bl w:val="nil"/>
            </w:tcBorders>
            <w:vAlign w:val="center"/>
          </w:tcPr>
          <w:p>
            <w:pPr>
              <w:autoSpaceDE/>
              <w:autoSpaceDN/>
              <w:adjustRightInd w:val="0"/>
              <w:snapToGrid w:val="0"/>
              <w:jc w:val="center"/>
              <w:rPr>
                <w:color w:val="auto"/>
                <w:kern w:val="44"/>
                <w:sz w:val="24"/>
                <w:szCs w:val="24"/>
                <w:lang w:eastAsia="zh-CN"/>
              </w:rPr>
            </w:pPr>
            <w:r>
              <w:rPr>
                <w:rFonts w:hint="eastAsia"/>
                <w:color w:val="auto"/>
                <w:kern w:val="44"/>
                <w:sz w:val="24"/>
                <w:szCs w:val="24"/>
                <w:lang w:eastAsia="zh-CN"/>
              </w:rPr>
              <w:t>废水</w:t>
            </w:r>
          </w:p>
        </w:tc>
        <w:tc>
          <w:tcPr>
            <w:tcW w:w="1622" w:type="dxa"/>
            <w:tcBorders>
              <w:tl2br w:val="nil"/>
              <w:tr2bl w:val="nil"/>
            </w:tcBorders>
            <w:vAlign w:val="center"/>
          </w:tcPr>
          <w:p>
            <w:pPr>
              <w:autoSpaceDE/>
              <w:autoSpaceDN/>
              <w:adjustRightInd w:val="0"/>
              <w:snapToGrid w:val="0"/>
              <w:jc w:val="center"/>
              <w:rPr>
                <w:color w:val="auto"/>
                <w:kern w:val="44"/>
                <w:sz w:val="24"/>
                <w:szCs w:val="24"/>
                <w:lang w:val="en-US" w:eastAsia="zh-CN"/>
              </w:rPr>
            </w:pPr>
            <w:r>
              <w:rPr>
                <w:rFonts w:hint="eastAsia"/>
                <w:color w:val="auto"/>
                <w:kern w:val="44"/>
                <w:sz w:val="24"/>
                <w:szCs w:val="24"/>
                <w:lang w:val="en-US" w:eastAsia="zh-CN"/>
              </w:rPr>
              <w:t>氨氮</w:t>
            </w:r>
          </w:p>
        </w:tc>
        <w:tc>
          <w:tcPr>
            <w:tcW w:w="1610" w:type="dxa"/>
            <w:tcBorders>
              <w:tl2br w:val="nil"/>
              <w:tr2bl w:val="nil"/>
            </w:tcBorders>
            <w:vAlign w:val="center"/>
          </w:tcPr>
          <w:p>
            <w:pPr>
              <w:autoSpaceDE/>
              <w:autoSpaceDN/>
              <w:adjustRightInd w:val="0"/>
              <w:snapToGrid w:val="0"/>
              <w:jc w:val="center"/>
              <w:rPr>
                <w:color w:val="auto"/>
                <w:kern w:val="44"/>
                <w:sz w:val="24"/>
                <w:szCs w:val="24"/>
                <w:lang w:eastAsia="zh-CN"/>
              </w:rPr>
            </w:pPr>
            <w:r>
              <w:rPr>
                <w:rFonts w:hint="eastAsia"/>
                <w:color w:val="auto"/>
                <w:sz w:val="24"/>
                <w:szCs w:val="24"/>
                <w:lang w:val="en-US" w:eastAsia="zh-CN"/>
              </w:rPr>
              <w:t>1.91</w:t>
            </w:r>
            <w:r>
              <w:rPr>
                <w:rFonts w:hint="eastAsia"/>
                <w:color w:val="auto"/>
                <w:sz w:val="24"/>
                <w:szCs w:val="24"/>
              </w:rPr>
              <w:t>mg/</w:t>
            </w:r>
            <w:r>
              <w:rPr>
                <w:rFonts w:hint="eastAsia"/>
                <w:color w:val="auto"/>
                <w:sz w:val="24"/>
                <w:szCs w:val="24"/>
                <w:lang w:eastAsia="zh-CN"/>
              </w:rPr>
              <w:t>L</w:t>
            </w:r>
          </w:p>
        </w:tc>
        <w:tc>
          <w:tcPr>
            <w:tcW w:w="1597" w:type="dxa"/>
            <w:tcBorders>
              <w:tl2br w:val="nil"/>
              <w:tr2bl w:val="nil"/>
            </w:tcBorders>
            <w:vAlign w:val="center"/>
          </w:tcPr>
          <w:p>
            <w:pPr>
              <w:widowControl/>
              <w:autoSpaceDE/>
              <w:autoSpaceDN/>
              <w:adjustRightInd w:val="0"/>
              <w:snapToGrid w:val="0"/>
              <w:ind w:firstLine="480" w:firstLineChars="200"/>
              <w:jc w:val="both"/>
              <w:textAlignment w:val="center"/>
              <w:rPr>
                <w:color w:val="auto"/>
                <w:kern w:val="44"/>
                <w:sz w:val="24"/>
                <w:szCs w:val="24"/>
                <w:lang w:val="en-US" w:eastAsia="zh-CN"/>
              </w:rPr>
            </w:pPr>
            <w:r>
              <w:rPr>
                <w:rFonts w:hint="eastAsia"/>
                <w:color w:val="auto"/>
                <w:kern w:val="44"/>
                <w:sz w:val="24"/>
                <w:szCs w:val="24"/>
                <w:lang w:val="en-US" w:eastAsia="zh-CN"/>
              </w:rPr>
              <w:t>5.50</w:t>
            </w:r>
          </w:p>
        </w:tc>
        <w:tc>
          <w:tcPr>
            <w:tcW w:w="1596" w:type="dxa"/>
            <w:tcBorders>
              <w:tl2br w:val="nil"/>
              <w:tr2bl w:val="nil"/>
            </w:tcBorders>
            <w:vAlign w:val="center"/>
          </w:tcPr>
          <w:p>
            <w:pPr>
              <w:widowControl/>
              <w:autoSpaceDE/>
              <w:autoSpaceDN/>
              <w:adjustRightInd w:val="0"/>
              <w:snapToGrid w:val="0"/>
              <w:jc w:val="center"/>
              <w:textAlignment w:val="center"/>
              <w:rPr>
                <w:color w:val="auto"/>
                <w:kern w:val="44"/>
                <w:sz w:val="24"/>
                <w:szCs w:val="24"/>
                <w:lang w:eastAsia="zh-CN"/>
              </w:rPr>
            </w:pPr>
            <w:r>
              <w:rPr>
                <w:rFonts w:hint="eastAsia"/>
                <w:color w:val="auto"/>
                <w:kern w:val="44"/>
                <w:sz w:val="24"/>
                <w:szCs w:val="24"/>
                <w:lang w:val="en-US" w:eastAsia="zh-CN"/>
              </w:rPr>
              <w:t>6.30</w:t>
            </w:r>
          </w:p>
        </w:tc>
        <w:tc>
          <w:tcPr>
            <w:tcW w:w="1588" w:type="dxa"/>
            <w:tcBorders>
              <w:tl2br w:val="nil"/>
              <w:tr2bl w:val="nil"/>
            </w:tcBorders>
            <w:vAlign w:val="center"/>
          </w:tcPr>
          <w:p>
            <w:pPr>
              <w:autoSpaceDE/>
              <w:autoSpaceDN/>
              <w:adjustRightInd w:val="0"/>
              <w:snapToGrid w:val="0"/>
              <w:jc w:val="center"/>
              <w:rPr>
                <w:color w:val="auto"/>
                <w:kern w:val="44"/>
                <w:sz w:val="24"/>
                <w:szCs w:val="24"/>
                <w:lang w:eastAsia="zh-CN"/>
              </w:rPr>
            </w:pPr>
            <w:r>
              <w:rPr>
                <w:rFonts w:hint="eastAsia"/>
                <w:color w:val="auto"/>
                <w:kern w:val="44"/>
                <w:sz w:val="24"/>
                <w:szCs w:val="24"/>
                <w:lang w:eastAsia="zh-CN"/>
              </w:rPr>
              <w:t>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55" w:type="dxa"/>
            <w:vMerge w:val="continue"/>
            <w:tcBorders>
              <w:tl2br w:val="nil"/>
              <w:tr2bl w:val="nil"/>
            </w:tcBorders>
            <w:vAlign w:val="center"/>
          </w:tcPr>
          <w:p>
            <w:pPr>
              <w:autoSpaceDE/>
              <w:autoSpaceDN/>
              <w:adjustRightInd w:val="0"/>
              <w:snapToGrid w:val="0"/>
              <w:jc w:val="center"/>
              <w:rPr>
                <w:color w:val="auto"/>
                <w:kern w:val="44"/>
                <w:sz w:val="24"/>
                <w:szCs w:val="24"/>
                <w:lang w:eastAsia="zh-CN"/>
              </w:rPr>
            </w:pPr>
          </w:p>
        </w:tc>
        <w:tc>
          <w:tcPr>
            <w:tcW w:w="1622" w:type="dxa"/>
            <w:tcBorders>
              <w:tl2br w:val="nil"/>
              <w:tr2bl w:val="nil"/>
            </w:tcBorders>
            <w:vAlign w:val="center"/>
          </w:tcPr>
          <w:p>
            <w:pPr>
              <w:autoSpaceDE/>
              <w:autoSpaceDN/>
              <w:adjustRightInd w:val="0"/>
              <w:snapToGrid w:val="0"/>
              <w:jc w:val="center"/>
              <w:rPr>
                <w:color w:val="auto"/>
                <w:kern w:val="44"/>
                <w:sz w:val="24"/>
                <w:szCs w:val="24"/>
                <w:lang w:eastAsia="zh-CN"/>
              </w:rPr>
            </w:pPr>
            <w:r>
              <w:rPr>
                <w:rFonts w:hint="eastAsia"/>
                <w:color w:val="auto"/>
                <w:kern w:val="44"/>
                <w:sz w:val="24"/>
                <w:szCs w:val="24"/>
                <w:lang w:val="en-US" w:eastAsia="zh-CN"/>
              </w:rPr>
              <w:t>COD</w:t>
            </w:r>
          </w:p>
        </w:tc>
        <w:tc>
          <w:tcPr>
            <w:tcW w:w="1610" w:type="dxa"/>
            <w:tcBorders>
              <w:tl2br w:val="nil"/>
              <w:tr2bl w:val="nil"/>
            </w:tcBorders>
            <w:vAlign w:val="center"/>
          </w:tcPr>
          <w:p>
            <w:pPr>
              <w:autoSpaceDE/>
              <w:autoSpaceDN/>
              <w:adjustRightInd w:val="0"/>
              <w:snapToGrid w:val="0"/>
              <w:jc w:val="center"/>
              <w:rPr>
                <w:color w:val="auto"/>
                <w:kern w:val="44"/>
                <w:sz w:val="24"/>
                <w:szCs w:val="24"/>
                <w:lang w:eastAsia="zh-CN"/>
              </w:rPr>
            </w:pPr>
            <w:r>
              <w:rPr>
                <w:rFonts w:hint="eastAsia"/>
                <w:color w:val="auto"/>
                <w:sz w:val="24"/>
                <w:szCs w:val="24"/>
                <w:lang w:val="en-US" w:eastAsia="zh-CN"/>
              </w:rPr>
              <w:t>95</w:t>
            </w:r>
            <w:r>
              <w:rPr>
                <w:rFonts w:hint="eastAsia"/>
                <w:color w:val="auto"/>
                <w:sz w:val="24"/>
                <w:szCs w:val="24"/>
              </w:rPr>
              <w:t>mg/</w:t>
            </w:r>
            <w:r>
              <w:rPr>
                <w:rFonts w:hint="eastAsia"/>
                <w:color w:val="auto"/>
                <w:sz w:val="24"/>
                <w:szCs w:val="24"/>
                <w:lang w:eastAsia="zh-CN"/>
              </w:rPr>
              <w:t>L</w:t>
            </w:r>
          </w:p>
        </w:tc>
        <w:tc>
          <w:tcPr>
            <w:tcW w:w="1597" w:type="dxa"/>
            <w:tcBorders>
              <w:tl2br w:val="nil"/>
              <w:tr2bl w:val="nil"/>
            </w:tcBorders>
            <w:vAlign w:val="center"/>
          </w:tcPr>
          <w:p>
            <w:pPr>
              <w:widowControl/>
              <w:autoSpaceDE/>
              <w:autoSpaceDN/>
              <w:adjustRightInd w:val="0"/>
              <w:snapToGrid w:val="0"/>
              <w:jc w:val="center"/>
              <w:textAlignment w:val="center"/>
              <w:rPr>
                <w:color w:val="auto"/>
                <w:kern w:val="44"/>
                <w:sz w:val="24"/>
                <w:szCs w:val="24"/>
                <w:lang w:val="en-US" w:eastAsia="zh-CN"/>
              </w:rPr>
            </w:pPr>
            <w:r>
              <w:rPr>
                <w:rFonts w:hint="eastAsia"/>
                <w:color w:val="auto"/>
                <w:kern w:val="44"/>
                <w:sz w:val="24"/>
                <w:szCs w:val="24"/>
                <w:lang w:val="en-US" w:eastAsia="zh-CN"/>
              </w:rPr>
              <w:t>60.20</w:t>
            </w:r>
          </w:p>
        </w:tc>
        <w:tc>
          <w:tcPr>
            <w:tcW w:w="1596" w:type="dxa"/>
            <w:tcBorders>
              <w:tl2br w:val="nil"/>
              <w:tr2bl w:val="nil"/>
            </w:tcBorders>
            <w:vAlign w:val="center"/>
          </w:tcPr>
          <w:p>
            <w:pPr>
              <w:widowControl/>
              <w:autoSpaceDE/>
              <w:autoSpaceDN/>
              <w:adjustRightInd w:val="0"/>
              <w:snapToGrid w:val="0"/>
              <w:jc w:val="center"/>
              <w:textAlignment w:val="center"/>
              <w:rPr>
                <w:color w:val="auto"/>
                <w:kern w:val="44"/>
                <w:sz w:val="24"/>
                <w:szCs w:val="24"/>
                <w:lang w:val="en-US" w:eastAsia="zh-CN"/>
              </w:rPr>
            </w:pPr>
            <w:r>
              <w:rPr>
                <w:rFonts w:hint="eastAsia"/>
                <w:color w:val="auto"/>
                <w:kern w:val="44"/>
                <w:sz w:val="24"/>
                <w:szCs w:val="24"/>
                <w:lang w:eastAsia="zh-CN"/>
              </w:rPr>
              <w:t>73.49</w:t>
            </w:r>
          </w:p>
        </w:tc>
        <w:tc>
          <w:tcPr>
            <w:tcW w:w="1588" w:type="dxa"/>
            <w:tcBorders>
              <w:tl2br w:val="nil"/>
              <w:tr2bl w:val="nil"/>
            </w:tcBorders>
            <w:vAlign w:val="center"/>
          </w:tcPr>
          <w:p>
            <w:pPr>
              <w:autoSpaceDE/>
              <w:autoSpaceDN/>
              <w:adjustRightInd w:val="0"/>
              <w:snapToGrid w:val="0"/>
              <w:jc w:val="center"/>
              <w:rPr>
                <w:color w:val="auto"/>
                <w:kern w:val="44"/>
                <w:sz w:val="24"/>
                <w:szCs w:val="24"/>
                <w:lang w:eastAsia="zh-CN"/>
              </w:rPr>
            </w:pPr>
            <w:r>
              <w:rPr>
                <w:rFonts w:hint="eastAsia"/>
                <w:color w:val="auto"/>
                <w:kern w:val="44"/>
                <w:sz w:val="24"/>
                <w:szCs w:val="24"/>
                <w:lang w:eastAsia="zh-CN"/>
              </w:rPr>
              <w:t>是</w:t>
            </w:r>
          </w:p>
        </w:tc>
      </w:tr>
    </w:tbl>
    <w:p>
      <w:pPr>
        <w:rPr>
          <w:color w:val="auto"/>
          <w:sz w:val="24"/>
          <w:szCs w:val="24"/>
        </w:rPr>
      </w:pPr>
    </w:p>
    <w:p>
      <w:pPr>
        <w:pStyle w:val="6"/>
        <w:numPr>
          <w:ilvl w:val="1"/>
          <w:numId w:val="0"/>
        </w:numPr>
        <w:rPr>
          <w:rFonts w:ascii="宋体" w:hAnsi="宋体" w:cs="宋体"/>
          <w:szCs w:val="24"/>
        </w:rPr>
      </w:pPr>
    </w:p>
    <w:p>
      <w:pPr>
        <w:rPr>
          <w:sz w:val="24"/>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Pr>
        <w:rPr>
          <w:sz w:val="24"/>
          <w:szCs w:val="24"/>
        </w:rPr>
      </w:pPr>
    </w:p>
    <w:p>
      <w:pPr>
        <w:pStyle w:val="6"/>
        <w:numPr>
          <w:ilvl w:val="1"/>
          <w:numId w:val="0"/>
        </w:numPr>
        <w:rPr>
          <w:rFonts w:ascii="宋体" w:hAnsi="宋体" w:cs="宋体"/>
          <w:szCs w:val="24"/>
        </w:rPr>
      </w:pPr>
    </w:p>
    <w:p/>
    <w:p>
      <w:pPr>
        <w:pStyle w:val="6"/>
        <w:numPr>
          <w:ilvl w:val="1"/>
          <w:numId w:val="0"/>
        </w:numPr>
        <w:rPr>
          <w:rFonts w:ascii="宋体" w:hAnsi="宋体" w:cs="宋体"/>
          <w:szCs w:val="24"/>
        </w:rPr>
      </w:pPr>
    </w:p>
    <w:p>
      <w:pPr>
        <w:rPr>
          <w:sz w:val="24"/>
          <w:szCs w:val="24"/>
        </w:rPr>
      </w:pPr>
    </w:p>
    <w:p>
      <w:pPr>
        <w:pStyle w:val="5"/>
        <w:tabs>
          <w:tab w:val="left" w:pos="1167"/>
        </w:tabs>
        <w:jc w:val="center"/>
        <w:rPr>
          <w:sz w:val="32"/>
          <w:szCs w:val="32"/>
        </w:rPr>
      </w:pPr>
      <w:bookmarkStart w:id="169" w:name="_Toc16833_WPSOffice_Level1"/>
      <w:bookmarkStart w:id="170" w:name="_Toc20929_WPSOffice_Level1"/>
      <w:r>
        <w:rPr>
          <w:rFonts w:hint="eastAsia"/>
          <w:sz w:val="32"/>
          <w:szCs w:val="32"/>
        </w:rPr>
        <w:t>“环评批复”落实情况</w:t>
      </w:r>
      <w:bookmarkEnd w:id="169"/>
      <w:bookmarkEnd w:id="170"/>
    </w:p>
    <w:p>
      <w:pPr>
        <w:jc w:val="center"/>
        <w:rPr>
          <w:sz w:val="24"/>
          <w:szCs w:val="24"/>
        </w:rPr>
      </w:pPr>
    </w:p>
    <w:p>
      <w:pPr>
        <w:jc w:val="center"/>
        <w:rPr>
          <w:sz w:val="24"/>
          <w:szCs w:val="24"/>
          <w:lang w:eastAsia="zh-CN"/>
        </w:rPr>
      </w:pPr>
      <w:bookmarkStart w:id="171" w:name="_Toc4600_WPSOffice_Level2"/>
      <w:bookmarkStart w:id="172" w:name="_Toc32739_WPSOffice_Level2"/>
      <w:r>
        <w:rPr>
          <w:rFonts w:hint="eastAsia"/>
          <w:sz w:val="24"/>
          <w:szCs w:val="24"/>
          <w:lang w:eastAsia="zh-CN"/>
        </w:rPr>
        <w:t>表10-1  “环评批复”落实情况检查</w:t>
      </w:r>
      <w:bookmarkEnd w:id="171"/>
      <w:bookmarkEnd w:id="172"/>
    </w:p>
    <w:tbl>
      <w:tblPr>
        <w:tblStyle w:val="25"/>
        <w:tblW w:w="936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082"/>
        <w:gridCol w:w="4208"/>
        <w:gridCol w:w="407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495" w:hRule="atLeast"/>
          <w:jc w:val="center"/>
        </w:trPr>
        <w:tc>
          <w:tcPr>
            <w:tcW w:w="1082" w:type="dxa"/>
            <w:tcBorders>
              <w:tl2br w:val="nil"/>
              <w:tr2bl w:val="nil"/>
            </w:tcBorders>
            <w:vAlign w:val="center"/>
          </w:tcPr>
          <w:p>
            <w:pPr>
              <w:pStyle w:val="33"/>
              <w:autoSpaceDE/>
              <w:autoSpaceDN/>
              <w:adjustRightInd w:val="0"/>
              <w:snapToGrid w:val="0"/>
              <w:rPr>
                <w:snapToGrid w:val="0"/>
                <w:sz w:val="24"/>
                <w:szCs w:val="24"/>
              </w:rPr>
            </w:pPr>
            <w:r>
              <w:rPr>
                <w:rFonts w:hint="eastAsia"/>
                <w:snapToGrid w:val="0"/>
                <w:sz w:val="24"/>
                <w:szCs w:val="24"/>
              </w:rPr>
              <w:t>项目</w:t>
            </w:r>
          </w:p>
        </w:tc>
        <w:tc>
          <w:tcPr>
            <w:tcW w:w="4208" w:type="dxa"/>
            <w:tcBorders>
              <w:tl2br w:val="nil"/>
              <w:tr2bl w:val="nil"/>
            </w:tcBorders>
            <w:vAlign w:val="center"/>
          </w:tcPr>
          <w:p>
            <w:pPr>
              <w:pStyle w:val="33"/>
              <w:autoSpaceDE/>
              <w:autoSpaceDN/>
              <w:adjustRightInd w:val="0"/>
              <w:snapToGrid w:val="0"/>
              <w:rPr>
                <w:snapToGrid w:val="0"/>
                <w:sz w:val="24"/>
                <w:szCs w:val="24"/>
              </w:rPr>
            </w:pPr>
            <w:r>
              <w:rPr>
                <w:rFonts w:hint="eastAsia"/>
                <w:snapToGrid w:val="0"/>
                <w:sz w:val="24"/>
                <w:szCs w:val="24"/>
              </w:rPr>
              <w:t>环评批复中要求</w:t>
            </w:r>
          </w:p>
        </w:tc>
        <w:tc>
          <w:tcPr>
            <w:tcW w:w="4070" w:type="dxa"/>
            <w:tcBorders>
              <w:tl2br w:val="nil"/>
              <w:tr2bl w:val="nil"/>
            </w:tcBorders>
            <w:vAlign w:val="center"/>
          </w:tcPr>
          <w:p>
            <w:pPr>
              <w:pStyle w:val="33"/>
              <w:autoSpaceDE/>
              <w:autoSpaceDN/>
              <w:adjustRightInd w:val="0"/>
              <w:snapToGrid w:val="0"/>
              <w:rPr>
                <w:snapToGrid w:val="0"/>
                <w:sz w:val="24"/>
                <w:szCs w:val="24"/>
              </w:rPr>
            </w:pPr>
            <w:r>
              <w:rPr>
                <w:rFonts w:hint="eastAsia"/>
                <w:snapToGrid w:val="0"/>
                <w:sz w:val="24"/>
                <w:szCs w:val="24"/>
              </w:rPr>
              <w:t>落实情况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90" w:hRule="atLeast"/>
          <w:jc w:val="center"/>
        </w:trPr>
        <w:tc>
          <w:tcPr>
            <w:tcW w:w="1082" w:type="dxa"/>
            <w:vMerge w:val="restart"/>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sz w:val="24"/>
                <w:szCs w:val="24"/>
                <w:lang w:eastAsia="zh-CN"/>
              </w:rPr>
            </w:pPr>
            <w:r>
              <w:rPr>
                <w:rFonts w:hint="eastAsia"/>
                <w:snapToGrid w:val="0"/>
                <w:sz w:val="24"/>
                <w:szCs w:val="24"/>
                <w:lang w:eastAsia="zh-CN"/>
              </w:rPr>
              <w:t>项目</w:t>
            </w:r>
            <w:r>
              <w:rPr>
                <w:rFonts w:hint="eastAsia"/>
                <w:sz w:val="24"/>
                <w:szCs w:val="24"/>
                <w:lang w:eastAsia="zh-CN"/>
              </w:rPr>
              <w:t>山东裕华发展有限公司诸城龙苑尚城建设项目(一期）</w:t>
            </w:r>
          </w:p>
        </w:tc>
        <w:tc>
          <w:tcPr>
            <w:tcW w:w="4208" w:type="dxa"/>
            <w:tcBorders>
              <w:tl2br w:val="nil"/>
              <w:tr2bl w:val="nil"/>
            </w:tcBorders>
            <w:vAlign w:val="center"/>
          </w:tcPr>
          <w:p>
            <w:pPr>
              <w:keepNext w:val="0"/>
              <w:keepLines w:val="0"/>
              <w:pageBreakBefore w:val="0"/>
              <w:widowControl w:val="0"/>
              <w:kinsoku/>
              <w:wordWrap/>
              <w:overflowPunct/>
              <w:topLinePunct w:val="0"/>
              <w:bidi w:val="0"/>
              <w:spacing w:line="360" w:lineRule="auto"/>
              <w:ind w:firstLine="480" w:firstLineChars="200"/>
              <w:textAlignment w:val="auto"/>
              <w:rPr>
                <w:snapToGrid w:val="0"/>
                <w:sz w:val="24"/>
                <w:szCs w:val="24"/>
                <w:lang w:eastAsia="zh-CN"/>
              </w:rPr>
            </w:pPr>
            <w:r>
              <w:rPr>
                <w:rFonts w:hint="eastAsia"/>
                <w:sz w:val="24"/>
                <w:szCs w:val="24"/>
                <w:lang w:eastAsia="zh-CN"/>
              </w:rPr>
              <w:t>小区内排水实行雨污分流。按照国家要求配套建设中水设施,部分生活污水经中水设施处理后,回用于绿化浇洒和道路喷洒等,回用水质须确保达到《城市污水再生利用一城市杂用水水质》(GB/T18920-2002)中的要求;剩余部分生活污水经城市污水管网,进入诸城市舜河污水处理厂集中处理,外排废水须确保达到《污水排入城镇下水道水质标准》(CJ343-2010)标准和诸城市舜河污水处理厂进水水质要求。</w:t>
            </w:r>
          </w:p>
        </w:tc>
        <w:tc>
          <w:tcPr>
            <w:tcW w:w="4070"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snapToGrid w:val="0"/>
                <w:sz w:val="24"/>
                <w:szCs w:val="24"/>
                <w:lang w:eastAsia="zh-CN"/>
              </w:rPr>
            </w:pPr>
            <w:r>
              <w:rPr>
                <w:rFonts w:hint="eastAsia"/>
                <w:sz w:val="24"/>
                <w:szCs w:val="24"/>
                <w:lang w:eastAsia="zh-CN"/>
              </w:rPr>
              <w:t>小区内排水实行雨污分流。一期未建设中水设施,,生活污水经城市污水管网,进入诸城市舜河污水处理厂集中处理,外排废水</w:t>
            </w:r>
            <w:r>
              <w:rPr>
                <w:rFonts w:hint="eastAsia"/>
                <w:color w:val="auto"/>
                <w:sz w:val="24"/>
                <w:szCs w:val="24"/>
                <w:lang w:eastAsia="zh-CN"/>
              </w:rPr>
              <w:t>须确保达到《</w:t>
            </w:r>
            <w:r>
              <w:rPr>
                <w:rFonts w:hint="eastAsia"/>
                <w:color w:val="auto"/>
                <w:kern w:val="21"/>
                <w:sz w:val="24"/>
                <w:szCs w:val="24"/>
                <w:lang w:eastAsia="zh-CN"/>
              </w:rPr>
              <w:t xml:space="preserve">《污水排入城镇下水道水质标准》（GB </w:t>
            </w:r>
            <w:r>
              <w:rPr>
                <w:rFonts w:hint="eastAsia"/>
                <w:color w:val="auto"/>
                <w:kern w:val="21"/>
                <w:sz w:val="24"/>
                <w:szCs w:val="24"/>
                <w:lang w:val="en-US" w:eastAsia="zh-CN"/>
              </w:rPr>
              <w:t>/</w:t>
            </w:r>
            <w:r>
              <w:rPr>
                <w:rFonts w:hint="eastAsia"/>
                <w:color w:val="auto"/>
                <w:kern w:val="21"/>
                <w:sz w:val="24"/>
                <w:szCs w:val="24"/>
                <w:lang w:eastAsia="zh-CN"/>
              </w:rPr>
              <w:t>T 31962-2015 ）中B等级标准；</w:t>
            </w:r>
            <w:r>
              <w:rPr>
                <w:rFonts w:hint="eastAsia"/>
                <w:color w:val="auto"/>
                <w:sz w:val="24"/>
                <w:szCs w:val="24"/>
                <w:lang w:eastAsia="zh-CN"/>
              </w:rPr>
              <w:t>和诸</w:t>
            </w:r>
            <w:r>
              <w:rPr>
                <w:rFonts w:hint="eastAsia"/>
                <w:sz w:val="24"/>
                <w:szCs w:val="24"/>
                <w:lang w:eastAsia="zh-CN"/>
              </w:rPr>
              <w:t>城市舜河污水处理厂进水水质要求。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90" w:hRule="atLeast"/>
          <w:jc w:val="center"/>
        </w:trPr>
        <w:tc>
          <w:tcPr>
            <w:tcW w:w="1082" w:type="dxa"/>
            <w:vMerge w:val="continue"/>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sz w:val="24"/>
                <w:szCs w:val="24"/>
                <w:lang w:eastAsia="zh-CN"/>
              </w:rPr>
            </w:pPr>
          </w:p>
        </w:tc>
        <w:tc>
          <w:tcPr>
            <w:tcW w:w="4208" w:type="dxa"/>
            <w:tcBorders>
              <w:tl2br w:val="nil"/>
              <w:tr2bl w:val="nil"/>
            </w:tcBorders>
            <w:vAlign w:val="center"/>
          </w:tcPr>
          <w:p>
            <w:pPr>
              <w:keepNext w:val="0"/>
              <w:keepLines w:val="0"/>
              <w:pageBreakBefore w:val="0"/>
              <w:widowControl w:val="0"/>
              <w:kinsoku/>
              <w:wordWrap/>
              <w:overflowPunct/>
              <w:topLinePunct w:val="0"/>
              <w:bidi w:val="0"/>
              <w:spacing w:line="360" w:lineRule="auto"/>
              <w:ind w:firstLine="480" w:firstLineChars="200"/>
              <w:textAlignment w:val="auto"/>
              <w:rPr>
                <w:sz w:val="24"/>
                <w:szCs w:val="24"/>
                <w:lang w:eastAsia="zh-CN"/>
              </w:rPr>
            </w:pPr>
            <w:r>
              <w:rPr>
                <w:rFonts w:hint="eastAsia"/>
                <w:sz w:val="24"/>
                <w:szCs w:val="24"/>
                <w:lang w:eastAsia="zh-CN"/>
              </w:rPr>
              <w:t>该项目供热采用集中供热,不得新建燃煤锅炉。</w:t>
            </w:r>
          </w:p>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szCs w:val="24"/>
                <w:lang w:eastAsia="zh-CN"/>
              </w:rPr>
            </w:pPr>
          </w:p>
        </w:tc>
        <w:tc>
          <w:tcPr>
            <w:tcW w:w="4070"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color w:val="000000"/>
                <w:sz w:val="24"/>
                <w:szCs w:val="24"/>
                <w:lang w:eastAsia="zh-CN"/>
              </w:rPr>
            </w:pPr>
            <w:r>
              <w:rPr>
                <w:rFonts w:hint="eastAsia"/>
                <w:sz w:val="24"/>
                <w:szCs w:val="24"/>
                <w:lang w:eastAsia="zh-CN"/>
              </w:rPr>
              <w:t>该项目供热采用集中供热,未建燃煤锅炉。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90" w:hRule="atLeast"/>
          <w:jc w:val="center"/>
        </w:trPr>
        <w:tc>
          <w:tcPr>
            <w:tcW w:w="1082" w:type="dxa"/>
            <w:vMerge w:val="continue"/>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sz w:val="24"/>
                <w:szCs w:val="24"/>
                <w:lang w:eastAsia="zh-CN"/>
              </w:rPr>
            </w:pPr>
          </w:p>
        </w:tc>
        <w:tc>
          <w:tcPr>
            <w:tcW w:w="4208"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snapToGrid w:val="0"/>
                <w:sz w:val="24"/>
                <w:szCs w:val="24"/>
                <w:lang w:eastAsia="zh-CN"/>
              </w:rPr>
            </w:pPr>
            <w:r>
              <w:rPr>
                <w:rFonts w:hint="eastAsia"/>
                <w:sz w:val="24"/>
                <w:szCs w:val="24"/>
                <w:lang w:eastAsia="zh-CN"/>
              </w:rPr>
              <w:t>项目建设一座140m/d地下中水设施,整个污水处理设施加盖封闭,中水设施产生的臭气集中收集后通过活性炭除臭设备进行除臭,后引至地面绿化带低空排放。应加强运行管理,减少恶臭气体的排放,确保中水设施边界达到《城镇污水处理厂污染物排放标准》(GB18918-2002)表4中二级标准筑施工场界环境噪声排放标准》(GB12523-2011)中标准要求。</w:t>
            </w:r>
          </w:p>
        </w:tc>
        <w:tc>
          <w:tcPr>
            <w:tcW w:w="4070" w:type="dxa"/>
            <w:tcBorders>
              <w:tl2br w:val="nil"/>
              <w:tr2bl w:val="nil"/>
            </w:tcBorders>
            <w:vAlign w:val="center"/>
          </w:tcPr>
          <w:p>
            <w:pPr>
              <w:keepNext w:val="0"/>
              <w:keepLines w:val="0"/>
              <w:pageBreakBefore w:val="0"/>
              <w:widowControl w:val="0"/>
              <w:kinsoku/>
              <w:wordWrap/>
              <w:overflowPunct/>
              <w:topLinePunct w:val="0"/>
              <w:bidi w:val="0"/>
              <w:spacing w:line="360" w:lineRule="auto"/>
              <w:ind w:firstLine="480" w:firstLineChars="200"/>
              <w:textAlignment w:val="auto"/>
              <w:rPr>
                <w:sz w:val="24"/>
                <w:szCs w:val="24"/>
                <w:lang w:eastAsia="zh-CN"/>
              </w:rPr>
            </w:pPr>
            <w:r>
              <w:rPr>
                <w:rFonts w:hint="eastAsia"/>
                <w:sz w:val="24"/>
                <w:szCs w:val="24"/>
                <w:lang w:eastAsia="zh-CN"/>
              </w:rPr>
              <w:t>一期工程暂未建设中水回用设施</w:t>
            </w:r>
          </w:p>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color w:val="000000"/>
                <w:sz w:val="24"/>
                <w:szCs w:val="24"/>
                <w:lang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1411" w:hRule="atLeast"/>
          <w:jc w:val="center"/>
        </w:trPr>
        <w:tc>
          <w:tcPr>
            <w:tcW w:w="1082" w:type="dxa"/>
            <w:vMerge w:val="continue"/>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sz w:val="24"/>
                <w:szCs w:val="24"/>
                <w:lang w:eastAsia="zh-CN"/>
              </w:rPr>
            </w:pPr>
          </w:p>
        </w:tc>
        <w:tc>
          <w:tcPr>
            <w:tcW w:w="4208"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snapToGrid w:val="0"/>
                <w:sz w:val="24"/>
                <w:szCs w:val="24"/>
                <w:lang w:eastAsia="zh-CN"/>
              </w:rPr>
            </w:pPr>
            <w:r>
              <w:rPr>
                <w:rFonts w:hint="eastAsia"/>
                <w:sz w:val="24"/>
                <w:szCs w:val="24"/>
                <w:lang w:eastAsia="zh-CN"/>
              </w:rPr>
              <w:t>小区居民楼内的电梯电机房等设备噪声源应采取消音降噪措施,杜绝扰民现象发生。小区内其他噪声源,如中水设施、换热站、燃气调压站、水加压泵房、商业经营场所等的噪声设备应采取相应的消音降噪措施,噪声源边界分类执行《社会生活环境噪声排放标准》(GB22337-2008)中的的相应标准和《工业企业厂界环境噪声排放标准》(GB12348-2008)中的相应标准要求。</w:t>
            </w:r>
          </w:p>
        </w:tc>
        <w:tc>
          <w:tcPr>
            <w:tcW w:w="4070"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sz w:val="24"/>
                <w:szCs w:val="24"/>
                <w:lang w:eastAsia="zh-CN"/>
              </w:rPr>
            </w:pPr>
            <w:r>
              <w:rPr>
                <w:rFonts w:hint="eastAsia"/>
                <w:sz w:val="24"/>
                <w:szCs w:val="24"/>
                <w:lang w:eastAsia="zh-CN"/>
              </w:rPr>
              <w:t>在小区居民楼内的电梯电机房等设备噪声源应已采取消音降噪措施,杜绝扰民现象发生。小区内其他噪声源换热站、燃气调压站、水加压泵房、商业经营场所等</w:t>
            </w:r>
            <w:r>
              <w:rPr>
                <w:rFonts w:hint="eastAsia"/>
                <w:snapToGrid w:val="0"/>
                <w:sz w:val="24"/>
                <w:szCs w:val="24"/>
                <w:lang w:eastAsia="zh-CN"/>
              </w:rPr>
              <w:t>采取必要的消声、隔声、减振以及密封等措施；</w:t>
            </w:r>
            <w:r>
              <w:rPr>
                <w:rFonts w:hint="eastAsia"/>
                <w:sz w:val="24"/>
                <w:szCs w:val="24"/>
                <w:lang w:eastAsia="zh-CN"/>
              </w:rPr>
              <w:t>执行《社会生活环境噪声排放标准》(GB22337-2008)中的的相应标准和《工业企业厂界环境噪声排放标准》(GB12348-2008)中的相应标准要求；</w:t>
            </w:r>
          </w:p>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snapToGrid w:val="0"/>
                <w:sz w:val="24"/>
                <w:szCs w:val="24"/>
                <w:lang w:eastAsia="zh-CN"/>
              </w:rPr>
            </w:pPr>
            <w:r>
              <w:rPr>
                <w:rFonts w:hint="eastAsia"/>
                <w:snapToGrid w:val="0"/>
                <w:sz w:val="24"/>
                <w:szCs w:val="24"/>
                <w:lang w:eastAsia="zh-CN"/>
              </w:rPr>
              <w:t>验收监测两天期间，东、南、西、北厂界昼、夜噪声监测值均符合《工业企业厂界环境噪声排放标准》（GB12348-2008）中的2类区标准要求。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623" w:hRule="atLeast"/>
          <w:jc w:val="center"/>
        </w:trPr>
        <w:tc>
          <w:tcPr>
            <w:tcW w:w="1082" w:type="dxa"/>
            <w:vMerge w:val="continue"/>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sz w:val="24"/>
                <w:szCs w:val="24"/>
                <w:lang w:eastAsia="zh-CN"/>
              </w:rPr>
            </w:pPr>
          </w:p>
        </w:tc>
        <w:tc>
          <w:tcPr>
            <w:tcW w:w="4208"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snapToGrid w:val="0"/>
                <w:sz w:val="24"/>
                <w:szCs w:val="24"/>
                <w:lang w:eastAsia="zh-CN"/>
              </w:rPr>
            </w:pPr>
            <w:r>
              <w:rPr>
                <w:rFonts w:hint="eastAsia"/>
                <w:sz w:val="24"/>
                <w:szCs w:val="24"/>
                <w:lang w:eastAsia="zh-CN"/>
              </w:rPr>
              <w:t>落实施工期间产生固废的各项处置措施;项目运营后产生的生活垃圾、中水设施污泥要及时清运,由环卫部门统一处置,不得堆存。门诊医疗垃圾属危险废物,应严格按照《医疗废物集中处置技术规范》的要求采用专用容器,明确各类废弃物标识,分类包装,并严格按照相关规定管理运行。</w:t>
            </w:r>
          </w:p>
        </w:tc>
        <w:tc>
          <w:tcPr>
            <w:tcW w:w="4070"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snapToGrid w:val="0"/>
                <w:sz w:val="24"/>
                <w:szCs w:val="24"/>
                <w:lang w:eastAsia="zh-CN"/>
              </w:rPr>
            </w:pPr>
            <w:r>
              <w:rPr>
                <w:rFonts w:hint="eastAsia"/>
                <w:sz w:val="24"/>
                <w:szCs w:val="24"/>
                <w:lang w:eastAsia="zh-CN"/>
              </w:rPr>
              <w:t>施工期间产生固废的各项处置措施每天清运处理;项目产生的生活垃圾、由诸城市丽洁环卫保洁有限公司统一清运处理。门诊医疗垃圾属危险废物,应严格按照《医疗废物集中处置技术规范》的要求采用专用容器,危</w:t>
            </w:r>
            <w:r>
              <w:rPr>
                <w:rFonts w:hint="eastAsia"/>
                <w:snapToGrid w:val="0"/>
                <w:sz w:val="24"/>
                <w:szCs w:val="24"/>
                <w:lang w:eastAsia="zh-CN"/>
              </w:rPr>
              <w:t>险废物，暂存于危废库，委托具有相应处置资质的单位定期处理。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1401" w:hRule="atLeast"/>
          <w:jc w:val="center"/>
        </w:trPr>
        <w:tc>
          <w:tcPr>
            <w:tcW w:w="1082" w:type="dxa"/>
            <w:vMerge w:val="continue"/>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sz w:val="24"/>
                <w:szCs w:val="24"/>
                <w:lang w:eastAsia="zh-CN"/>
              </w:rPr>
            </w:pPr>
          </w:p>
        </w:tc>
        <w:tc>
          <w:tcPr>
            <w:tcW w:w="4208"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snapToGrid w:val="0"/>
                <w:sz w:val="24"/>
                <w:szCs w:val="24"/>
                <w:lang w:eastAsia="zh-CN"/>
              </w:rPr>
            </w:pPr>
            <w:r>
              <w:rPr>
                <w:rFonts w:hint="eastAsia"/>
                <w:snapToGrid w:val="0"/>
                <w:color w:val="000000"/>
                <w:sz w:val="24"/>
                <w:szCs w:val="24"/>
                <w:lang w:eastAsia="zh-CN"/>
              </w:rPr>
              <w:t>防护距离的要求。项目需设置50m的卫生防护距离，防护距离内不得建设居民区，学校等教感目标</w:t>
            </w:r>
            <w:r>
              <w:rPr>
                <w:rFonts w:hint="eastAsia"/>
                <w:snapToGrid w:val="0"/>
                <w:sz w:val="24"/>
                <w:szCs w:val="24"/>
                <w:lang w:eastAsia="zh-CN"/>
              </w:rPr>
              <w:t>。</w:t>
            </w:r>
          </w:p>
        </w:tc>
        <w:tc>
          <w:tcPr>
            <w:tcW w:w="4070" w:type="dxa"/>
            <w:tcBorders>
              <w:tl2br w:val="nil"/>
              <w:tr2bl w:val="nil"/>
            </w:tcBorders>
            <w:vAlign w:val="center"/>
          </w:tcPr>
          <w:p>
            <w:pPr>
              <w:pStyle w:val="3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napToGrid w:val="0"/>
                <w:sz w:val="24"/>
                <w:szCs w:val="24"/>
                <w:lang w:eastAsia="zh-CN"/>
              </w:rPr>
            </w:pPr>
            <w:r>
              <w:rPr>
                <w:rFonts w:hint="eastAsia"/>
                <w:snapToGrid w:val="0"/>
                <w:sz w:val="24"/>
                <w:szCs w:val="24"/>
                <w:lang w:eastAsia="zh-CN"/>
              </w:rPr>
              <w:t xml:space="preserve">  经核查，项目50m卫生防护距离内无</w:t>
            </w:r>
            <w:r>
              <w:rPr>
                <w:rFonts w:hint="eastAsia"/>
                <w:snapToGrid w:val="0"/>
                <w:color w:val="000000"/>
                <w:sz w:val="24"/>
                <w:szCs w:val="24"/>
                <w:lang w:eastAsia="zh-CN"/>
              </w:rPr>
              <w:t>居民区，学校等教感目标</w:t>
            </w:r>
            <w:r>
              <w:rPr>
                <w:rFonts w:hint="eastAsia"/>
                <w:snapToGrid w:val="0"/>
                <w:sz w:val="24"/>
                <w:szCs w:val="24"/>
                <w:lang w:eastAsia="zh-CN"/>
              </w:rPr>
              <w:t>。</w:t>
            </w:r>
          </w:p>
        </w:tc>
      </w:tr>
    </w:tbl>
    <w:p>
      <w:pPr>
        <w:pStyle w:val="33"/>
        <w:keepNext w:val="0"/>
        <w:keepLines w:val="0"/>
        <w:pageBreakBefore w:val="0"/>
        <w:widowControl w:val="0"/>
        <w:kinsoku/>
        <w:wordWrap/>
        <w:overflowPunct/>
        <w:topLinePunct w:val="0"/>
        <w:bidi w:val="0"/>
        <w:spacing w:line="360" w:lineRule="auto"/>
        <w:ind w:firstLine="482" w:firstLineChars="200"/>
        <w:textAlignment w:val="auto"/>
        <w:rPr>
          <w:b/>
          <w:bCs/>
          <w:sz w:val="24"/>
          <w:szCs w:val="24"/>
          <w:lang w:eastAsia="zh-CN"/>
        </w:rPr>
      </w:pPr>
    </w:p>
    <w:p>
      <w:pPr>
        <w:pStyle w:val="33"/>
        <w:keepNext w:val="0"/>
        <w:keepLines w:val="0"/>
        <w:pageBreakBefore w:val="0"/>
        <w:widowControl w:val="0"/>
        <w:kinsoku/>
        <w:wordWrap/>
        <w:overflowPunct/>
        <w:topLinePunct w:val="0"/>
        <w:bidi w:val="0"/>
        <w:spacing w:line="360" w:lineRule="auto"/>
        <w:ind w:firstLine="482" w:firstLineChars="200"/>
        <w:textAlignment w:val="auto"/>
        <w:rPr>
          <w:b/>
          <w:bCs/>
          <w:sz w:val="24"/>
          <w:szCs w:val="24"/>
          <w:lang w:eastAsia="zh-CN"/>
        </w:rPr>
      </w:pPr>
    </w:p>
    <w:p>
      <w:pPr>
        <w:pStyle w:val="6"/>
        <w:numPr>
          <w:ilvl w:val="1"/>
          <w:numId w:val="0"/>
        </w:numPr>
        <w:rPr>
          <w:sz w:val="24"/>
          <w:szCs w:val="24"/>
          <w:lang w:eastAsia="zh-CN"/>
        </w:rPr>
      </w:pPr>
    </w:p>
    <w:p>
      <w:pPr>
        <w:pStyle w:val="5"/>
        <w:jc w:val="center"/>
        <w:rPr>
          <w:sz w:val="32"/>
          <w:szCs w:val="32"/>
        </w:rPr>
      </w:pPr>
      <w:bookmarkStart w:id="173" w:name="_Toc2429_WPSOffice_Level1"/>
      <w:bookmarkStart w:id="174" w:name="_Toc23174_WPSOffice_Level1"/>
      <w:r>
        <w:rPr>
          <w:rFonts w:hint="eastAsia"/>
          <w:sz w:val="32"/>
          <w:szCs w:val="32"/>
          <w:lang w:eastAsia="zh-CN"/>
        </w:rPr>
        <w:t>验收监测结论与建议</w:t>
      </w:r>
      <w:bookmarkEnd w:id="173"/>
      <w:bookmarkEnd w:id="174"/>
    </w:p>
    <w:p>
      <w:pPr>
        <w:pStyle w:val="6"/>
        <w:rPr>
          <w:rFonts w:ascii="宋体" w:hAnsi="宋体" w:cs="宋体"/>
          <w:szCs w:val="24"/>
          <w:lang w:eastAsia="zh-CN"/>
        </w:rPr>
      </w:pPr>
      <w:bookmarkStart w:id="175" w:name="_Toc7258_WPSOffice_Level2"/>
      <w:bookmarkStart w:id="176" w:name="_Toc5744_WPSOffice_Level2"/>
      <w:r>
        <w:rPr>
          <w:rFonts w:hint="eastAsia" w:ascii="宋体" w:hAnsi="宋体" w:cs="宋体"/>
          <w:szCs w:val="24"/>
          <w:lang w:eastAsia="zh-CN"/>
        </w:rPr>
        <w:t>环境保设施调试效果</w:t>
      </w:r>
      <w:bookmarkEnd w:id="175"/>
      <w:bookmarkEnd w:id="176"/>
    </w:p>
    <w:p>
      <w:pPr>
        <w:keepNext w:val="0"/>
        <w:keepLines w:val="0"/>
        <w:pageBreakBefore w:val="0"/>
        <w:widowControl w:val="0"/>
        <w:kinsoku/>
        <w:wordWrap/>
        <w:overflowPunct/>
        <w:topLinePunct w:val="0"/>
        <w:bidi w:val="0"/>
        <w:spacing w:line="360" w:lineRule="auto"/>
        <w:ind w:firstLine="480" w:firstLineChars="200"/>
        <w:jc w:val="left"/>
        <w:textAlignment w:val="auto"/>
        <w:outlineLvl w:val="9"/>
        <w:rPr>
          <w:sz w:val="24"/>
          <w:szCs w:val="24"/>
          <w:lang w:eastAsia="zh-CN"/>
        </w:rPr>
      </w:pPr>
      <w:r>
        <w:rPr>
          <w:rFonts w:hint="eastAsia"/>
          <w:sz w:val="24"/>
          <w:szCs w:val="24"/>
          <w:lang w:eastAsia="zh-CN"/>
        </w:rPr>
        <w:t>山东裕华发展有限公司诸城龙苑尚城建设项目竣工环境保护验收监测工作于2018年4月1</w:t>
      </w:r>
      <w:r>
        <w:rPr>
          <w:rFonts w:hint="eastAsia"/>
          <w:sz w:val="24"/>
          <w:szCs w:val="24"/>
          <w:lang w:val="en-US" w:eastAsia="zh-CN"/>
        </w:rPr>
        <w:t>5</w:t>
      </w:r>
      <w:r>
        <w:rPr>
          <w:rFonts w:hint="eastAsia"/>
          <w:sz w:val="24"/>
          <w:szCs w:val="24"/>
          <w:lang w:eastAsia="zh-CN"/>
        </w:rPr>
        <w:t>日至1</w:t>
      </w:r>
      <w:r>
        <w:rPr>
          <w:rFonts w:hint="eastAsia"/>
          <w:sz w:val="24"/>
          <w:szCs w:val="24"/>
          <w:lang w:val="en-US" w:eastAsia="zh-CN"/>
        </w:rPr>
        <w:t>6</w:t>
      </w:r>
      <w:r>
        <w:rPr>
          <w:rFonts w:hint="eastAsia"/>
          <w:sz w:val="24"/>
          <w:szCs w:val="24"/>
          <w:lang w:eastAsia="zh-CN"/>
        </w:rPr>
        <w:t>日进行。根据有关规定，为保证监测结果能正确反映企业正常生产时污染物实际排放状况，要求监测期间生产负荷达到设计负荷的75％以上。验收监测期间满足环保验收监测的要求，各项污染治理设施运行正常，工况稳定。</w:t>
      </w:r>
    </w:p>
    <w:p>
      <w:pPr>
        <w:keepNext w:val="0"/>
        <w:keepLines w:val="0"/>
        <w:pageBreakBefore w:val="0"/>
        <w:widowControl w:val="0"/>
        <w:kinsoku/>
        <w:wordWrap/>
        <w:overflowPunct/>
        <w:topLinePunct w:val="0"/>
        <w:bidi w:val="0"/>
        <w:spacing w:line="360" w:lineRule="auto"/>
        <w:ind w:firstLine="480" w:firstLineChars="200"/>
        <w:jc w:val="left"/>
        <w:textAlignment w:val="auto"/>
        <w:outlineLvl w:val="9"/>
        <w:rPr>
          <w:sz w:val="24"/>
          <w:szCs w:val="24"/>
          <w:lang w:eastAsia="zh-CN"/>
        </w:rPr>
      </w:pPr>
      <w:bookmarkStart w:id="177" w:name="_Toc4987_WPSOffice_Level3"/>
      <w:r>
        <w:rPr>
          <w:rFonts w:hint="eastAsia"/>
          <w:sz w:val="24"/>
          <w:szCs w:val="24"/>
          <w:lang w:eastAsia="zh-CN"/>
        </w:rPr>
        <w:t>1、废气</w:t>
      </w:r>
      <w:bookmarkEnd w:id="177"/>
    </w:p>
    <w:p>
      <w:pPr>
        <w:keepNext w:val="0"/>
        <w:keepLines w:val="0"/>
        <w:pageBreakBefore w:val="0"/>
        <w:widowControl w:val="0"/>
        <w:kinsoku/>
        <w:wordWrap/>
        <w:overflowPunct/>
        <w:topLinePunct w:val="0"/>
        <w:bidi w:val="0"/>
        <w:spacing w:line="360" w:lineRule="auto"/>
        <w:ind w:firstLine="480" w:firstLineChars="200"/>
        <w:jc w:val="left"/>
        <w:textAlignment w:val="auto"/>
        <w:outlineLvl w:val="9"/>
        <w:rPr>
          <w:sz w:val="24"/>
          <w:szCs w:val="24"/>
          <w:lang w:eastAsia="zh-CN"/>
        </w:rPr>
      </w:pPr>
      <w:bookmarkStart w:id="178" w:name="_Hlk496998889"/>
      <w:r>
        <w:rPr>
          <w:rFonts w:hint="eastAsia"/>
          <w:sz w:val="24"/>
          <w:szCs w:val="24"/>
          <w:lang w:eastAsia="zh-CN"/>
        </w:rPr>
        <w:t>项目运行过程中废气包括无组织废气。</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color w:val="000000"/>
          <w:sz w:val="24"/>
          <w:szCs w:val="24"/>
          <w:lang w:eastAsia="zh-CN"/>
        </w:rPr>
      </w:pPr>
      <w:r>
        <w:rPr>
          <w:rFonts w:hint="eastAsia"/>
          <w:sz w:val="24"/>
          <w:szCs w:val="24"/>
          <w:lang w:eastAsia="zh-CN"/>
        </w:rPr>
        <w:t>验收监测期间，</w:t>
      </w:r>
      <w:r>
        <w:rPr>
          <w:rFonts w:hint="eastAsia"/>
          <w:color w:val="000000"/>
          <w:sz w:val="24"/>
          <w:szCs w:val="24"/>
          <w:lang w:eastAsia="zh-CN"/>
        </w:rPr>
        <w:t>项目颗粒物、排放浓度满足《山东省区城性大气污染物综合排放标准 》（DB37/2376-2013）表2中重点控制区标准，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color w:val="000000"/>
          <w:sz w:val="24"/>
          <w:szCs w:val="24"/>
          <w:lang w:eastAsia="zh-CN"/>
        </w:rPr>
      </w:pPr>
      <w:bookmarkStart w:id="179" w:name="_Toc26613_WPSOffice_Level3"/>
      <w:r>
        <w:rPr>
          <w:rFonts w:hint="eastAsia"/>
          <w:color w:val="000000"/>
          <w:sz w:val="24"/>
          <w:szCs w:val="24"/>
          <w:lang w:eastAsia="zh-CN"/>
        </w:rPr>
        <w:t>2、废水</w:t>
      </w:r>
      <w:bookmarkEnd w:id="179"/>
    </w:p>
    <w:bookmarkEnd w:id="178"/>
    <w:p>
      <w:pPr>
        <w:keepNext w:val="0"/>
        <w:keepLines w:val="0"/>
        <w:pageBreakBefore w:val="0"/>
        <w:widowControl w:val="0"/>
        <w:kinsoku/>
        <w:wordWrap/>
        <w:overflowPunct/>
        <w:topLinePunct w:val="0"/>
        <w:bidi w:val="0"/>
        <w:spacing w:line="360" w:lineRule="auto"/>
        <w:ind w:firstLine="480" w:firstLineChars="200"/>
        <w:jc w:val="left"/>
        <w:textAlignment w:val="auto"/>
        <w:outlineLvl w:val="9"/>
        <w:rPr>
          <w:color w:val="000000"/>
          <w:sz w:val="24"/>
          <w:szCs w:val="24"/>
          <w:lang w:eastAsia="zh-CN"/>
        </w:rPr>
      </w:pPr>
      <w:r>
        <w:rPr>
          <w:rFonts w:hint="eastAsia"/>
          <w:sz w:val="24"/>
          <w:szCs w:val="24"/>
          <w:lang w:eastAsia="zh-CN"/>
        </w:rPr>
        <w:t>项目生活污水全部汇集小区污水管道经化粪池处理后入城镇污水管网由诸城市舜河污水处理厂集中处理</w:t>
      </w:r>
      <w:r>
        <w:rPr>
          <w:rFonts w:hint="eastAsia"/>
          <w:color w:val="000000"/>
          <w:sz w:val="24"/>
          <w:szCs w:val="24"/>
          <w:lang w:eastAsia="zh-CN"/>
        </w:rPr>
        <w:t>进一步处理后外排潍河.</w:t>
      </w:r>
    </w:p>
    <w:p>
      <w:pPr>
        <w:keepNext w:val="0"/>
        <w:keepLines w:val="0"/>
        <w:pageBreakBefore w:val="0"/>
        <w:widowControl w:val="0"/>
        <w:kinsoku/>
        <w:wordWrap/>
        <w:overflowPunct/>
        <w:topLinePunct w:val="0"/>
        <w:bidi w:val="0"/>
        <w:spacing w:line="360" w:lineRule="auto"/>
        <w:ind w:firstLine="480" w:firstLineChars="200"/>
        <w:jc w:val="left"/>
        <w:textAlignment w:val="auto"/>
        <w:outlineLvl w:val="9"/>
        <w:rPr>
          <w:rFonts w:hint="eastAsia"/>
          <w:color w:val="auto"/>
          <w:kern w:val="21"/>
          <w:sz w:val="24"/>
          <w:szCs w:val="24"/>
          <w:lang w:eastAsia="zh-CN"/>
        </w:rPr>
      </w:pPr>
      <w:r>
        <w:rPr>
          <w:rFonts w:hint="eastAsia"/>
          <w:sz w:val="24"/>
          <w:szCs w:val="24"/>
          <w:lang w:eastAsia="zh-CN"/>
        </w:rPr>
        <w:t>验收监测期间，本项目废水满</w:t>
      </w:r>
      <w:r>
        <w:rPr>
          <w:rFonts w:hint="eastAsia"/>
          <w:color w:val="auto"/>
          <w:sz w:val="24"/>
          <w:szCs w:val="24"/>
          <w:lang w:eastAsia="zh-CN"/>
        </w:rPr>
        <w:t>足</w:t>
      </w:r>
      <w:bookmarkStart w:id="180" w:name="_Toc16071_WPSOffice_Level3"/>
      <w:r>
        <w:rPr>
          <w:rFonts w:hint="eastAsia"/>
          <w:color w:val="auto"/>
          <w:kern w:val="21"/>
          <w:sz w:val="24"/>
          <w:szCs w:val="24"/>
          <w:lang w:eastAsia="zh-CN"/>
        </w:rPr>
        <w:t xml:space="preserve">《污水排入城镇下水道水质标准》（GB </w:t>
      </w:r>
      <w:r>
        <w:rPr>
          <w:rFonts w:hint="eastAsia"/>
          <w:color w:val="auto"/>
          <w:kern w:val="21"/>
          <w:sz w:val="24"/>
          <w:szCs w:val="24"/>
          <w:lang w:val="en-US" w:eastAsia="zh-CN"/>
        </w:rPr>
        <w:t>/</w:t>
      </w:r>
      <w:r>
        <w:rPr>
          <w:rFonts w:hint="eastAsia"/>
          <w:color w:val="auto"/>
          <w:kern w:val="21"/>
          <w:sz w:val="24"/>
          <w:szCs w:val="24"/>
          <w:lang w:eastAsia="zh-CN"/>
        </w:rPr>
        <w:t>T 31962-2015 ）中B等级标准；</w:t>
      </w:r>
    </w:p>
    <w:p>
      <w:pPr>
        <w:keepNext w:val="0"/>
        <w:keepLines w:val="0"/>
        <w:pageBreakBefore w:val="0"/>
        <w:widowControl w:val="0"/>
        <w:kinsoku/>
        <w:wordWrap/>
        <w:overflowPunct/>
        <w:topLinePunct w:val="0"/>
        <w:bidi w:val="0"/>
        <w:spacing w:line="360" w:lineRule="auto"/>
        <w:ind w:firstLine="480" w:firstLineChars="200"/>
        <w:jc w:val="left"/>
        <w:textAlignment w:val="auto"/>
        <w:outlineLvl w:val="9"/>
        <w:rPr>
          <w:sz w:val="24"/>
          <w:szCs w:val="24"/>
          <w:lang w:eastAsia="zh-CN"/>
        </w:rPr>
      </w:pPr>
      <w:r>
        <w:rPr>
          <w:rFonts w:hint="eastAsia"/>
          <w:sz w:val="24"/>
          <w:szCs w:val="24"/>
          <w:lang w:eastAsia="zh-CN"/>
        </w:rPr>
        <w:t>3、噪声</w:t>
      </w:r>
      <w:bookmarkEnd w:id="180"/>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sz w:val="24"/>
          <w:szCs w:val="24"/>
          <w:lang w:eastAsia="zh-CN"/>
        </w:rPr>
      </w:pPr>
      <w:r>
        <w:rPr>
          <w:rFonts w:hint="eastAsia"/>
          <w:sz w:val="24"/>
          <w:szCs w:val="24"/>
          <w:lang w:eastAsia="zh-CN"/>
        </w:rPr>
        <w:t>在小区居民楼内的电梯电机房等设备噪声源应已采取消音降噪措施,杜绝扰民现象发生。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kern w:val="2"/>
          <w:sz w:val="24"/>
          <w:szCs w:val="24"/>
          <w:lang w:eastAsia="zh-CN"/>
        </w:rPr>
      </w:pPr>
      <w:r>
        <w:rPr>
          <w:rFonts w:hint="eastAsia"/>
          <w:kern w:val="2"/>
          <w:sz w:val="24"/>
          <w:szCs w:val="24"/>
          <w:lang w:eastAsia="zh-CN"/>
        </w:rPr>
        <w:t>验收监测两天期间，东、南、西、北厂界昼、夜噪声监测值均符合《工业企业厂界环境噪声排放标准》（GB12348-2008）中的2类区标准要求。</w:t>
      </w:r>
    </w:p>
    <w:p>
      <w:pPr>
        <w:keepNext w:val="0"/>
        <w:keepLines w:val="0"/>
        <w:pageBreakBefore w:val="0"/>
        <w:widowControl w:val="0"/>
        <w:numPr>
          <w:ilvl w:val="0"/>
          <w:numId w:val="5"/>
        </w:numPr>
        <w:kinsoku/>
        <w:wordWrap/>
        <w:overflowPunct/>
        <w:topLinePunct w:val="0"/>
        <w:bidi w:val="0"/>
        <w:spacing w:line="360" w:lineRule="auto"/>
        <w:ind w:firstLine="480" w:firstLineChars="200"/>
        <w:jc w:val="left"/>
        <w:textAlignment w:val="auto"/>
        <w:outlineLvl w:val="9"/>
        <w:rPr>
          <w:sz w:val="24"/>
          <w:szCs w:val="24"/>
        </w:rPr>
      </w:pPr>
      <w:bookmarkStart w:id="181" w:name="_Toc27780_WPSOffice_Level3"/>
      <w:r>
        <w:rPr>
          <w:rFonts w:hint="eastAsia"/>
          <w:sz w:val="24"/>
          <w:szCs w:val="24"/>
        </w:rPr>
        <w:t>固体废弃物</w:t>
      </w:r>
      <w:bookmarkEnd w:id="181"/>
    </w:p>
    <w:p>
      <w:pPr>
        <w:keepNext w:val="0"/>
        <w:keepLines w:val="0"/>
        <w:pageBreakBefore w:val="0"/>
        <w:widowControl w:val="0"/>
        <w:numPr>
          <w:ilvl w:val="1"/>
          <w:numId w:val="0"/>
        </w:numPr>
        <w:kinsoku/>
        <w:wordWrap/>
        <w:overflowPunct/>
        <w:topLinePunct w:val="0"/>
        <w:bidi w:val="0"/>
        <w:spacing w:line="360" w:lineRule="auto"/>
        <w:ind w:firstLine="440" w:firstLineChars="200"/>
        <w:jc w:val="left"/>
        <w:textAlignment w:val="auto"/>
        <w:outlineLvl w:val="9"/>
        <w:rPr>
          <w:rFonts w:ascii="宋体" w:hAnsi="宋体" w:cs="宋体"/>
          <w:szCs w:val="24"/>
          <w:lang w:eastAsia="zh-CN"/>
        </w:rPr>
      </w:pPr>
      <w:r>
        <w:rPr>
          <w:rFonts w:hint="eastAsia" w:ascii="宋体" w:hAnsi="宋体" w:cs="宋体"/>
          <w:b w:val="0"/>
          <w:bCs w:val="0"/>
          <w:szCs w:val="24"/>
          <w:lang w:eastAsia="zh-CN"/>
        </w:rPr>
        <w:t>施工期间产生固废的各项处置措施每天清运处理;项目产生的生活垃圾、由诸城市丽洁环卫保洁有限公司统一清运处理。门诊医疗垃圾属危险废物,应严格按照《医疗废物集中处置技术规范》的要求采用专用容器,危</w:t>
      </w:r>
      <w:r>
        <w:rPr>
          <w:rFonts w:hint="eastAsia" w:ascii="宋体" w:hAnsi="宋体" w:cs="宋体"/>
          <w:b w:val="0"/>
          <w:bCs w:val="0"/>
          <w:snapToGrid w:val="0"/>
          <w:szCs w:val="24"/>
          <w:lang w:eastAsia="zh-CN"/>
        </w:rPr>
        <w:t>险废物，暂存于危废库，委托具有相应处置资质的单位定期处理。</w:t>
      </w:r>
    </w:p>
    <w:p>
      <w:pPr>
        <w:pStyle w:val="6"/>
        <w:numPr>
          <w:ilvl w:val="1"/>
          <w:numId w:val="0"/>
        </w:numPr>
        <w:rPr>
          <w:rFonts w:ascii="宋体" w:hAnsi="宋体" w:cs="宋体"/>
          <w:szCs w:val="24"/>
          <w:lang w:eastAsia="zh-CN"/>
        </w:rPr>
      </w:pPr>
      <w:bookmarkStart w:id="182" w:name="_Toc24201"/>
      <w:bookmarkStart w:id="183" w:name="_Toc11639_WPSOffice_Level2"/>
      <w:bookmarkStart w:id="184" w:name="_Toc1174_WPSOffice_Level2"/>
      <w:r>
        <w:rPr>
          <w:rFonts w:hint="eastAsia" w:ascii="宋体" w:hAnsi="宋体" w:cs="宋体"/>
          <w:szCs w:val="24"/>
          <w:lang w:eastAsia="zh-CN"/>
        </w:rPr>
        <w:t>11.2 工程建设对环境的影响</w:t>
      </w:r>
      <w:bookmarkEnd w:id="182"/>
      <w:bookmarkEnd w:id="183"/>
      <w:bookmarkEnd w:id="184"/>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ascii="宋体" w:hAnsi="宋体" w:cs="宋体"/>
          <w:szCs w:val="24"/>
          <w:lang w:eastAsia="zh-CN"/>
        </w:rPr>
        <w:sectPr>
          <w:footerReference r:id="rId6" w:type="default"/>
          <w:pgSz w:w="11906" w:h="16838"/>
          <w:pgMar w:top="1440" w:right="1800" w:bottom="1440" w:left="1800" w:header="851" w:footer="992" w:gutter="0"/>
          <w:pgNumType w:start="1"/>
          <w:cols w:space="425" w:num="1"/>
          <w:docGrid w:type="lines" w:linePitch="312" w:charSpace="0"/>
        </w:sectPr>
      </w:pPr>
      <w:r>
        <w:rPr>
          <w:rFonts w:hint="eastAsia"/>
          <w:sz w:val="24"/>
          <w:szCs w:val="24"/>
          <w:lang w:eastAsia="zh-CN"/>
        </w:rPr>
        <w:t>本项目生活污水经城市污水管网,进入诸城市舜河污水处理厂集中处理,，无组织颗粒物达标排放、噪声达到排放标准。因此本项目对环境影响小。</w:t>
      </w:r>
    </w:p>
    <w:p>
      <w:pPr>
        <w:tabs>
          <w:tab w:val="left" w:pos="3502"/>
        </w:tabs>
        <w:jc w:val="left"/>
        <w:rPr>
          <w:lang w:val="en-US" w:eastAsia="zh-CN"/>
        </w:rPr>
      </w:pPr>
    </w:p>
    <w:p>
      <w:pPr>
        <w:tabs>
          <w:tab w:val="left" w:pos="11345"/>
        </w:tabs>
        <w:jc w:val="left"/>
        <w:rPr>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4"/>
      </w:rPr>
    </w:pPr>
    <w:r>
      <w:fldChar w:fldCharType="begin"/>
    </w:r>
    <w:r>
      <w:rPr>
        <w:rStyle w:val="24"/>
      </w:rPr>
      <w:instrText xml:space="preserve">PAGE  </w:instrText>
    </w:r>
    <w:r>
      <w:fldChar w:fldCharType="end"/>
    </w:r>
  </w:p>
  <w:p>
    <w:pPr>
      <w:pStyle w:val="1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n2j/DAgAA2AUAAA4AAABkcnMvZTJvRG9jLnhtbK1UzY7TMBC+I/EO&#10;lu/ZJN20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s0lY7tAAAAAFAQAADwAAAAAAAAAB&#10;ACAAAAAiAAAAZHJzL2Rvd25yZXYueG1sUEsBAhQAFAAAAAgAh07iQCEn2j/DAgAA2AUAAA4AAAAA&#10;AAAAAQAgAAAAHwEAAGRycy9lMm9Eb2MueG1sUEsFBgAAAAAGAAYAWQEAAFQGAAAAAA==&#10;">
          <v:path/>
          <v:fill on="f" focussize="0,0"/>
          <v:stroke on="f" weight="0.5pt" joinstyle="miter"/>
          <v:imagedata o:title=""/>
          <o:lock v:ext="edit"/>
          <v:textbox inset="0mm,0mm,0mm,0mm" style="mso-fit-shape-to-text:t;">
            <w:txbxContent>
              <w:p>
                <w:pPr>
                  <w:pStyle w:val="19"/>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lang w:eastAsia="zh-CN"/>
      </w:rPr>
    </w:pPr>
    <w:r>
      <w:rPr>
        <w:rFonts w:hint="eastAsia"/>
        <w:lang w:eastAsia="zh-CN"/>
      </w:rPr>
      <w:t>山东裕华发展有限公司诸城龙苑尚城建设项目(一期)竣工环境保护验收监测报告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544741"/>
    <w:multiLevelType w:val="singleLevel"/>
    <w:tmpl w:val="AC544741"/>
    <w:lvl w:ilvl="0" w:tentative="0">
      <w:start w:val="1"/>
      <w:numFmt w:val="decimal"/>
      <w:lvlText w:val="%1."/>
      <w:lvlJc w:val="left"/>
      <w:pPr>
        <w:tabs>
          <w:tab w:val="left" w:pos="312"/>
        </w:tabs>
      </w:pPr>
    </w:lvl>
  </w:abstractNum>
  <w:abstractNum w:abstractNumId="1">
    <w:nsid w:val="D4BF490D"/>
    <w:multiLevelType w:val="singleLevel"/>
    <w:tmpl w:val="D4BF490D"/>
    <w:lvl w:ilvl="0" w:tentative="0">
      <w:start w:val="4"/>
      <w:numFmt w:val="decimal"/>
      <w:suff w:val="nothing"/>
      <w:lvlText w:val="%1、"/>
      <w:lvlJc w:val="left"/>
    </w:lvl>
  </w:abstractNum>
  <w:abstractNum w:abstractNumId="2">
    <w:nsid w:val="0629DD2E"/>
    <w:multiLevelType w:val="singleLevel"/>
    <w:tmpl w:val="0629DD2E"/>
    <w:lvl w:ilvl="0" w:tentative="0">
      <w:start w:val="1"/>
      <w:numFmt w:val="decimal"/>
      <w:suff w:val="nothing"/>
      <w:lvlText w:val="（%1）"/>
      <w:lvlJc w:val="left"/>
    </w:lvl>
  </w:abstractNum>
  <w:abstractNum w:abstractNumId="3">
    <w:nsid w:val="4A5CDF26"/>
    <w:multiLevelType w:val="singleLevel"/>
    <w:tmpl w:val="4A5CDF26"/>
    <w:lvl w:ilvl="0" w:tentative="0">
      <w:start w:val="1"/>
      <w:numFmt w:val="chineseCounting"/>
      <w:suff w:val="nothing"/>
      <w:lvlText w:val="%1、"/>
      <w:lvlJc w:val="left"/>
      <w:rPr>
        <w:rFonts w:hint="eastAsia"/>
      </w:rPr>
    </w:lvl>
  </w:abstractNum>
  <w:abstractNum w:abstractNumId="4">
    <w:nsid w:val="59E5B8FF"/>
    <w:multiLevelType w:val="multilevel"/>
    <w:tmpl w:val="59E5B8FF"/>
    <w:lvl w:ilvl="0" w:tentative="0">
      <w:start w:val="1"/>
      <w:numFmt w:val="decimal"/>
      <w:pStyle w:val="5"/>
      <w:lvlText w:val="%1."/>
      <w:lvlJc w:val="left"/>
      <w:pPr>
        <w:ind w:left="432" w:hanging="432"/>
      </w:pPr>
      <w:rPr>
        <w:rFonts w:hint="default"/>
      </w:rPr>
    </w:lvl>
    <w:lvl w:ilvl="1" w:tentative="0">
      <w:start w:val="1"/>
      <w:numFmt w:val="decimal"/>
      <w:pStyle w:val="6"/>
      <w:lvlText w:val="%1.%2."/>
      <w:lvlJc w:val="left"/>
      <w:pPr>
        <w:ind w:left="575" w:hanging="575"/>
      </w:pPr>
      <w:rPr>
        <w:rFonts w:hint="default"/>
      </w:rPr>
    </w:lvl>
    <w:lvl w:ilvl="2" w:tentative="0">
      <w:start w:val="1"/>
      <w:numFmt w:val="decimal"/>
      <w:pStyle w:val="7"/>
      <w:lvlText w:val="%1.%2.%3."/>
      <w:lvlJc w:val="left"/>
      <w:pPr>
        <w:ind w:left="720" w:hanging="720"/>
      </w:pPr>
      <w:rPr>
        <w:rFonts w:hint="default"/>
      </w:rPr>
    </w:lvl>
    <w:lvl w:ilvl="3" w:tentative="0">
      <w:start w:val="1"/>
      <w:numFmt w:val="decimal"/>
      <w:pStyle w:val="8"/>
      <w:lvlText w:val="%1.%2.%3.%4."/>
      <w:lvlJc w:val="left"/>
      <w:pPr>
        <w:ind w:left="864" w:hanging="864"/>
      </w:pPr>
      <w:rPr>
        <w:rFonts w:hint="default"/>
      </w:rPr>
    </w:lvl>
    <w:lvl w:ilvl="4" w:tentative="0">
      <w:start w:val="1"/>
      <w:numFmt w:val="decimal"/>
      <w:pStyle w:val="9"/>
      <w:lvlText w:val="%1.%2.%3.%4.%5."/>
      <w:lvlJc w:val="left"/>
      <w:pPr>
        <w:ind w:left="1008" w:hanging="1008"/>
      </w:pPr>
      <w:rPr>
        <w:rFonts w:hint="default"/>
      </w:rPr>
    </w:lvl>
    <w:lvl w:ilvl="5" w:tentative="0">
      <w:start w:val="1"/>
      <w:numFmt w:val="decimal"/>
      <w:pStyle w:val="10"/>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2716" w:hanging="1440"/>
      </w:pPr>
      <w:rPr>
        <w:rFonts w:hint="default"/>
      </w:rPr>
    </w:lvl>
    <w:lvl w:ilvl="8" w:tentative="0">
      <w:start w:val="1"/>
      <w:numFmt w:val="decimal"/>
      <w:pStyle w:val="13"/>
      <w:lvlText w:val="%1.%2.%3.%4.%5.%6.%7.%8.%9."/>
      <w:lvlJc w:val="left"/>
      <w:pPr>
        <w:ind w:left="1583" w:hanging="1583"/>
      </w:pPr>
      <w:rPr>
        <w:rFont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893CDE"/>
    <w:rsid w:val="005C47AB"/>
    <w:rsid w:val="00951534"/>
    <w:rsid w:val="0097088D"/>
    <w:rsid w:val="00C66FA0"/>
    <w:rsid w:val="00E0203D"/>
    <w:rsid w:val="00F445BE"/>
    <w:rsid w:val="02265BBC"/>
    <w:rsid w:val="05E96C53"/>
    <w:rsid w:val="071332B8"/>
    <w:rsid w:val="08665835"/>
    <w:rsid w:val="08EB5530"/>
    <w:rsid w:val="095C2803"/>
    <w:rsid w:val="0A2327DA"/>
    <w:rsid w:val="0AB75878"/>
    <w:rsid w:val="0B8C2408"/>
    <w:rsid w:val="0BDB573E"/>
    <w:rsid w:val="0BFC54B2"/>
    <w:rsid w:val="0CA4199D"/>
    <w:rsid w:val="0D3B1CBA"/>
    <w:rsid w:val="0DFA2035"/>
    <w:rsid w:val="14153B0C"/>
    <w:rsid w:val="14FC51A7"/>
    <w:rsid w:val="156842BD"/>
    <w:rsid w:val="15FA6085"/>
    <w:rsid w:val="15FC29A5"/>
    <w:rsid w:val="17DC383A"/>
    <w:rsid w:val="191E513D"/>
    <w:rsid w:val="19F901A0"/>
    <w:rsid w:val="1A057ED6"/>
    <w:rsid w:val="1A485C47"/>
    <w:rsid w:val="1BEB76E4"/>
    <w:rsid w:val="1C026075"/>
    <w:rsid w:val="1C226E0B"/>
    <w:rsid w:val="1E9E6960"/>
    <w:rsid w:val="1EEB7004"/>
    <w:rsid w:val="1F613093"/>
    <w:rsid w:val="20987CD1"/>
    <w:rsid w:val="21F305E0"/>
    <w:rsid w:val="23365808"/>
    <w:rsid w:val="237E5E4A"/>
    <w:rsid w:val="242F7D10"/>
    <w:rsid w:val="29790C9D"/>
    <w:rsid w:val="29C200EA"/>
    <w:rsid w:val="29F20F65"/>
    <w:rsid w:val="2B1D4625"/>
    <w:rsid w:val="2C8C1D59"/>
    <w:rsid w:val="2D422F5B"/>
    <w:rsid w:val="2E01035D"/>
    <w:rsid w:val="2E05751E"/>
    <w:rsid w:val="2EA64392"/>
    <w:rsid w:val="2ECD2569"/>
    <w:rsid w:val="2ED609AC"/>
    <w:rsid w:val="304574E0"/>
    <w:rsid w:val="30DC1C79"/>
    <w:rsid w:val="315F733A"/>
    <w:rsid w:val="32304313"/>
    <w:rsid w:val="33CF5689"/>
    <w:rsid w:val="360E7415"/>
    <w:rsid w:val="36795C18"/>
    <w:rsid w:val="36F5409E"/>
    <w:rsid w:val="37CC16C9"/>
    <w:rsid w:val="386A3E8E"/>
    <w:rsid w:val="38E5609F"/>
    <w:rsid w:val="3AF856EF"/>
    <w:rsid w:val="3C9B6339"/>
    <w:rsid w:val="3D1949F7"/>
    <w:rsid w:val="3DCF6839"/>
    <w:rsid w:val="3E260AD1"/>
    <w:rsid w:val="3F9243A1"/>
    <w:rsid w:val="416169A1"/>
    <w:rsid w:val="437413C3"/>
    <w:rsid w:val="44B94CCB"/>
    <w:rsid w:val="44BD1A95"/>
    <w:rsid w:val="44FB0C11"/>
    <w:rsid w:val="45056179"/>
    <w:rsid w:val="451B75AE"/>
    <w:rsid w:val="46236CA0"/>
    <w:rsid w:val="48D574BA"/>
    <w:rsid w:val="4A3B0E28"/>
    <w:rsid w:val="4B0149D5"/>
    <w:rsid w:val="4C0C3280"/>
    <w:rsid w:val="4C1A13C9"/>
    <w:rsid w:val="4C3E3AF9"/>
    <w:rsid w:val="4D4B6376"/>
    <w:rsid w:val="4DB336E9"/>
    <w:rsid w:val="4EC1534E"/>
    <w:rsid w:val="4F303740"/>
    <w:rsid w:val="52C05EA3"/>
    <w:rsid w:val="53EA0E97"/>
    <w:rsid w:val="574919DA"/>
    <w:rsid w:val="57F118BF"/>
    <w:rsid w:val="59CF7E6D"/>
    <w:rsid w:val="59F65CA8"/>
    <w:rsid w:val="59FC5E62"/>
    <w:rsid w:val="5A62713D"/>
    <w:rsid w:val="5C014E77"/>
    <w:rsid w:val="5E8A0FC4"/>
    <w:rsid w:val="60780CBE"/>
    <w:rsid w:val="615F74E8"/>
    <w:rsid w:val="61AF657F"/>
    <w:rsid w:val="62BC7F9D"/>
    <w:rsid w:val="64D052C1"/>
    <w:rsid w:val="656F23A0"/>
    <w:rsid w:val="65EC1F45"/>
    <w:rsid w:val="66404F82"/>
    <w:rsid w:val="68761D9F"/>
    <w:rsid w:val="690414CD"/>
    <w:rsid w:val="6C1D2F99"/>
    <w:rsid w:val="6CA47B01"/>
    <w:rsid w:val="6E06589C"/>
    <w:rsid w:val="6EC74C49"/>
    <w:rsid w:val="74893CDE"/>
    <w:rsid w:val="77310B4F"/>
    <w:rsid w:val="776C7847"/>
    <w:rsid w:val="79EF4D86"/>
    <w:rsid w:val="7B607890"/>
    <w:rsid w:val="7C271B3D"/>
    <w:rsid w:val="7D1838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en-US" w:bidi="ar-SA"/>
    </w:rPr>
  </w:style>
  <w:style w:type="paragraph" w:styleId="5">
    <w:name w:val="heading 1"/>
    <w:basedOn w:val="1"/>
    <w:next w:val="1"/>
    <w:qFormat/>
    <w:uiPriority w:val="0"/>
    <w:pPr>
      <w:keepNext/>
      <w:keepLines/>
      <w:numPr>
        <w:ilvl w:val="0"/>
        <w:numId w:val="1"/>
      </w:numPr>
      <w:spacing w:line="360" w:lineRule="auto"/>
      <w:outlineLvl w:val="0"/>
    </w:pPr>
    <w:rPr>
      <w:b/>
      <w:kern w:val="44"/>
      <w:sz w:val="24"/>
    </w:rPr>
  </w:style>
  <w:style w:type="paragraph" w:styleId="6">
    <w:name w:val="heading 2"/>
    <w:basedOn w:val="1"/>
    <w:next w:val="1"/>
    <w:unhideWhenUsed/>
    <w:qFormat/>
    <w:uiPriority w:val="0"/>
    <w:pPr>
      <w:numPr>
        <w:ilvl w:val="1"/>
        <w:numId w:val="1"/>
      </w:numPr>
      <w:spacing w:line="360" w:lineRule="auto"/>
      <w:outlineLvl w:val="1"/>
    </w:pPr>
    <w:rPr>
      <w:rFonts w:ascii="仿宋" w:hAnsi="仿宋" w:cs="仿宋"/>
      <w:b/>
      <w:bCs/>
      <w:sz w:val="24"/>
      <w:szCs w:val="28"/>
    </w:rPr>
  </w:style>
  <w:style w:type="paragraph" w:styleId="7">
    <w:name w:val="heading 3"/>
    <w:basedOn w:val="1"/>
    <w:next w:val="1"/>
    <w:unhideWhenUsed/>
    <w:qFormat/>
    <w:uiPriority w:val="0"/>
    <w:pPr>
      <w:numPr>
        <w:ilvl w:val="2"/>
        <w:numId w:val="1"/>
      </w:numPr>
      <w:spacing w:line="360" w:lineRule="auto"/>
      <w:outlineLvl w:val="2"/>
    </w:pPr>
    <w:rPr>
      <w:rFonts w:ascii="仿宋" w:hAnsi="仿宋" w:cs="仿宋"/>
      <w:b/>
      <w:sz w:val="24"/>
      <w:szCs w:val="28"/>
    </w:rPr>
  </w:style>
  <w:style w:type="paragraph" w:styleId="8">
    <w:name w:val="heading 4"/>
    <w:basedOn w:val="1"/>
    <w:next w:val="1"/>
    <w:unhideWhenUsed/>
    <w:qFormat/>
    <w:uiPriority w:val="0"/>
    <w:pPr>
      <w:keepNext/>
      <w:keepLines/>
      <w:numPr>
        <w:ilvl w:val="3"/>
        <w:numId w:val="1"/>
      </w:numPr>
      <w:spacing w:line="360" w:lineRule="auto"/>
      <w:ind w:left="0" w:firstLine="0"/>
      <w:outlineLvl w:val="3"/>
    </w:pPr>
    <w:rPr>
      <w:rFonts w:ascii="仿宋" w:hAnsi="仿宋"/>
      <w:b/>
      <w:sz w:val="24"/>
    </w:rPr>
  </w:style>
  <w:style w:type="paragraph" w:styleId="9">
    <w:name w:val="heading 5"/>
    <w:basedOn w:val="1"/>
    <w:next w:val="1"/>
    <w:unhideWhenUsed/>
    <w:qFormat/>
    <w:uiPriority w:val="0"/>
    <w:pPr>
      <w:keepNext/>
      <w:keepLines/>
      <w:numPr>
        <w:ilvl w:val="4"/>
        <w:numId w:val="1"/>
      </w:numPr>
      <w:spacing w:line="372" w:lineRule="auto"/>
      <w:outlineLvl w:val="4"/>
    </w:pPr>
    <w:rPr>
      <w:b/>
      <w:sz w:val="28"/>
    </w:rPr>
  </w:style>
  <w:style w:type="paragraph" w:styleId="10">
    <w:name w:val="heading 6"/>
    <w:basedOn w:val="1"/>
    <w:next w:val="1"/>
    <w:unhideWhenUsed/>
    <w:qFormat/>
    <w:uiPriority w:val="0"/>
    <w:pPr>
      <w:keepNext/>
      <w:keepLines/>
      <w:numPr>
        <w:ilvl w:val="5"/>
        <w:numId w:val="1"/>
      </w:numPr>
      <w:spacing w:line="317" w:lineRule="auto"/>
      <w:outlineLvl w:val="5"/>
    </w:pPr>
    <w:rPr>
      <w:rFonts w:ascii="Arial" w:hAnsi="Arial" w:eastAsia="黑体"/>
      <w:b/>
      <w:sz w:val="24"/>
    </w:rPr>
  </w:style>
  <w:style w:type="paragraph" w:styleId="11">
    <w:name w:val="heading 7"/>
    <w:basedOn w:val="1"/>
    <w:next w:val="1"/>
    <w:unhideWhenUsed/>
    <w:qFormat/>
    <w:uiPriority w:val="0"/>
    <w:pPr>
      <w:keepNext/>
      <w:keepLines/>
      <w:numPr>
        <w:ilvl w:val="6"/>
        <w:numId w:val="1"/>
      </w:numPr>
      <w:spacing w:line="317" w:lineRule="auto"/>
      <w:outlineLvl w:val="6"/>
    </w:pPr>
    <w:rPr>
      <w:b/>
      <w:sz w:val="24"/>
    </w:rPr>
  </w:style>
  <w:style w:type="paragraph" w:styleId="12">
    <w:name w:val="heading 8"/>
    <w:basedOn w:val="1"/>
    <w:next w:val="1"/>
    <w:unhideWhenUsed/>
    <w:qFormat/>
    <w:uiPriority w:val="0"/>
    <w:pPr>
      <w:keepNext/>
      <w:keepLines/>
      <w:numPr>
        <w:ilvl w:val="7"/>
        <w:numId w:val="1"/>
      </w:numPr>
      <w:spacing w:line="317" w:lineRule="auto"/>
      <w:ind w:left="1440"/>
      <w:outlineLvl w:val="7"/>
    </w:pPr>
    <w:rPr>
      <w:rFonts w:ascii="Arial" w:hAnsi="Arial" w:eastAsia="黑体"/>
      <w:sz w:val="24"/>
    </w:rPr>
  </w:style>
  <w:style w:type="paragraph" w:styleId="13">
    <w:name w:val="heading 9"/>
    <w:basedOn w:val="1"/>
    <w:next w:val="1"/>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2">
    <w:name w:val="Default Paragraph Font"/>
    <w:unhideWhenUsed/>
    <w:qFormat/>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line="240" w:lineRule="auto"/>
      <w:ind w:left="420" w:leftChars="200" w:firstLine="420" w:firstLineChars="200"/>
    </w:pPr>
    <w:rPr>
      <w:rFonts w:eastAsia="仿宋_GB2312"/>
      <w:snapToGrid w:val="0"/>
      <w:color w:val="000000"/>
      <w:sz w:val="28"/>
      <w:szCs w:val="20"/>
    </w:rPr>
  </w:style>
  <w:style w:type="paragraph" w:styleId="3">
    <w:name w:val="Body Text Indent"/>
    <w:basedOn w:val="1"/>
    <w:next w:val="4"/>
    <w:unhideWhenUsed/>
    <w:qFormat/>
    <w:uiPriority w:val="99"/>
    <w:pPr>
      <w:spacing w:line="360" w:lineRule="auto"/>
      <w:ind w:firstLine="600" w:firstLineChars="250"/>
    </w:pPr>
    <w:rPr>
      <w:color w:val="FF0000"/>
      <w:sz w:val="24"/>
    </w:rPr>
  </w:style>
  <w:style w:type="paragraph" w:customStyle="1" w:styleId="4">
    <w:name w:val="样式 正文文本缩进 + 行距: 1.5 倍行距"/>
    <w:basedOn w:val="3"/>
    <w:qFormat/>
    <w:uiPriority w:val="0"/>
    <w:pPr>
      <w:spacing w:line="360" w:lineRule="auto"/>
      <w:ind w:left="90" w:leftChars="32" w:firstLine="560" w:firstLineChars="200"/>
    </w:pPr>
    <w:rPr>
      <w:sz w:val="24"/>
    </w:rPr>
  </w:style>
  <w:style w:type="paragraph" w:styleId="14">
    <w:name w:val="Body Text First Indent"/>
    <w:basedOn w:val="1"/>
    <w:qFormat/>
    <w:uiPriority w:val="0"/>
    <w:pPr>
      <w:adjustRightInd w:val="0"/>
      <w:snapToGrid w:val="0"/>
      <w:spacing w:line="500" w:lineRule="exact"/>
      <w:ind w:firstLine="480" w:firstLineChars="200"/>
    </w:pPr>
    <w:rPr>
      <w:sz w:val="24"/>
      <w:szCs w:val="18"/>
    </w:rPr>
  </w:style>
  <w:style w:type="paragraph" w:styleId="15">
    <w:name w:val="caption"/>
    <w:basedOn w:val="1"/>
    <w:next w:val="1"/>
    <w:unhideWhenUsed/>
    <w:qFormat/>
    <w:uiPriority w:val="0"/>
    <w:pPr>
      <w:spacing w:line="360" w:lineRule="auto"/>
      <w:jc w:val="center"/>
    </w:pPr>
    <w:rPr>
      <w:b/>
      <w:sz w:val="21"/>
      <w:szCs w:val="20"/>
    </w:rPr>
  </w:style>
  <w:style w:type="paragraph" w:styleId="16">
    <w:name w:val="Body Text"/>
    <w:basedOn w:val="1"/>
    <w:link w:val="38"/>
    <w:qFormat/>
    <w:uiPriority w:val="0"/>
    <w:rPr>
      <w:sz w:val="21"/>
      <w:szCs w:val="21"/>
    </w:rPr>
  </w:style>
  <w:style w:type="paragraph" w:styleId="17">
    <w:name w:val="Plain Text"/>
    <w:basedOn w:val="1"/>
    <w:qFormat/>
    <w:uiPriority w:val="0"/>
    <w:rPr>
      <w:rFonts w:hAnsi="Courier New"/>
    </w:rPr>
  </w:style>
  <w:style w:type="paragraph" w:styleId="18">
    <w:name w:val="Balloon Text"/>
    <w:basedOn w:val="1"/>
    <w:link w:val="39"/>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itle"/>
    <w:basedOn w:val="1"/>
    <w:next w:val="1"/>
    <w:link w:val="40"/>
    <w:qFormat/>
    <w:uiPriority w:val="0"/>
    <w:pPr>
      <w:spacing w:before="240" w:after="60"/>
      <w:jc w:val="center"/>
      <w:outlineLvl w:val="0"/>
    </w:pPr>
    <w:rPr>
      <w:rFonts w:asciiTheme="majorHAnsi" w:hAnsiTheme="majorHAnsi" w:cstheme="majorBidi"/>
      <w:b/>
      <w:bCs/>
      <w:sz w:val="32"/>
      <w:szCs w:val="32"/>
    </w:rPr>
  </w:style>
  <w:style w:type="character" w:styleId="23">
    <w:name w:val="Strong"/>
    <w:basedOn w:val="22"/>
    <w:qFormat/>
    <w:uiPriority w:val="0"/>
    <w:rPr>
      <w:b/>
      <w:bCs/>
    </w:rPr>
  </w:style>
  <w:style w:type="character" w:styleId="24">
    <w:name w:val="page number"/>
    <w:basedOn w:val="22"/>
    <w:qFormat/>
    <w:uiPriority w:val="0"/>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
    <w:name w:val="一般文字"/>
    <w:basedOn w:val="16"/>
    <w:qFormat/>
    <w:uiPriority w:val="0"/>
    <w:pPr>
      <w:topLinePunct/>
      <w:spacing w:line="360" w:lineRule="auto"/>
      <w:ind w:firstLine="200" w:firstLineChars="200"/>
    </w:pPr>
    <w:rPr>
      <w:sz w:val="24"/>
    </w:rPr>
  </w:style>
  <w:style w:type="paragraph" w:customStyle="1" w:styleId="28">
    <w:name w:val="正文000000"/>
    <w:basedOn w:val="1"/>
    <w:next w:val="1"/>
    <w:semiHidden/>
    <w:qFormat/>
    <w:uiPriority w:val="0"/>
    <w:pPr>
      <w:spacing w:line="360" w:lineRule="auto"/>
    </w:pPr>
    <w:rPr>
      <w:kern w:val="2"/>
    </w:rPr>
  </w:style>
  <w:style w:type="paragraph" w:customStyle="1" w:styleId="29">
    <w:name w:val="表内容"/>
    <w:basedOn w:val="1"/>
    <w:qFormat/>
    <w:uiPriority w:val="0"/>
    <w:pPr>
      <w:spacing w:line="0" w:lineRule="atLeast"/>
      <w:jc w:val="center"/>
    </w:pPr>
    <w:rPr>
      <w:sz w:val="21"/>
      <w:szCs w:val="21"/>
    </w:rPr>
  </w:style>
  <w:style w:type="paragraph" w:customStyle="1" w:styleId="30">
    <w:name w:val="表格内容"/>
    <w:qFormat/>
    <w:uiPriority w:val="0"/>
    <w:pPr>
      <w:jc w:val="center"/>
    </w:pPr>
    <w:rPr>
      <w:rFonts w:ascii="Times New Roman" w:hAnsi="Times New Roman" w:eastAsia="宋体" w:cs="Times New Roman"/>
      <w:color w:val="000000"/>
      <w:kern w:val="2"/>
      <w:szCs w:val="21"/>
      <w:lang w:val="en-US" w:eastAsia="zh-CN" w:bidi="ar-SA"/>
    </w:rPr>
  </w:style>
  <w:style w:type="table" w:customStyle="1" w:styleId="31">
    <w:name w:val="样式1"/>
    <w:basedOn w:val="25"/>
    <w:qFormat/>
    <w:uiPriority w:val="0"/>
    <w:pPr>
      <w:jc w:val="center"/>
    </w:pPr>
    <w:rPr>
      <w:sz w:val="21"/>
    </w:rPr>
    <w:tblPr>
      <w:tblBorders>
        <w:top w:val="single" w:color="auto" w:sz="12" w:space="0"/>
        <w:bottom w:val="single" w:color="auto" w:sz="12" w:space="0"/>
        <w:insideH w:val="single" w:color="auto" w:sz="4" w:space="0"/>
        <w:insideV w:val="single" w:color="auto" w:sz="4" w:space="0"/>
      </w:tblBorders>
      <w:tblLayout w:type="fixed"/>
      <w:tblCellMar>
        <w:top w:w="0" w:type="dxa"/>
        <w:left w:w="28" w:type="dxa"/>
        <w:bottom w:w="0" w:type="dxa"/>
        <w:right w:w="28" w:type="dxa"/>
      </w:tblCellMar>
    </w:tblPr>
    <w:tcPr>
      <w:vAlign w:val="center"/>
    </w:tcPr>
  </w:style>
  <w:style w:type="paragraph" w:customStyle="1" w:styleId="32">
    <w:name w:val="小节标题"/>
    <w:basedOn w:val="1"/>
    <w:qFormat/>
    <w:uiPriority w:val="0"/>
    <w:pPr>
      <w:widowControl/>
      <w:spacing w:before="175" w:after="102" w:line="351" w:lineRule="atLeast"/>
      <w:textAlignment w:val="baseline"/>
    </w:pPr>
    <w:rPr>
      <w:rFonts w:eastAsia="黑体"/>
      <w:color w:val="000000"/>
      <w:sz w:val="21"/>
      <w:szCs w:val="20"/>
      <w:u w:color="000000"/>
    </w:rPr>
  </w:style>
  <w:style w:type="paragraph" w:customStyle="1" w:styleId="33">
    <w:name w:val="样式3"/>
    <w:basedOn w:val="1"/>
    <w:qFormat/>
    <w:uiPriority w:val="0"/>
    <w:pPr>
      <w:jc w:val="center"/>
    </w:pPr>
    <w:rPr>
      <w:sz w:val="21"/>
    </w:rPr>
  </w:style>
  <w:style w:type="paragraph" w:customStyle="1" w:styleId="34">
    <w:name w:val="样式14"/>
    <w:basedOn w:val="1"/>
    <w:qFormat/>
    <w:uiPriority w:val="0"/>
    <w:rPr>
      <w:b/>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8">
    <w:name w:val="正文文本 Char"/>
    <w:link w:val="16"/>
    <w:qFormat/>
    <w:uiPriority w:val="0"/>
    <w:rPr>
      <w:rFonts w:ascii="宋体" w:hAnsi="宋体" w:eastAsia="宋体" w:cs="宋体"/>
      <w:sz w:val="21"/>
      <w:szCs w:val="21"/>
    </w:rPr>
  </w:style>
  <w:style w:type="character" w:customStyle="1" w:styleId="39">
    <w:name w:val="批注框文本 Char"/>
    <w:basedOn w:val="22"/>
    <w:link w:val="18"/>
    <w:qFormat/>
    <w:uiPriority w:val="0"/>
    <w:rPr>
      <w:rFonts w:ascii="宋体" w:hAnsi="宋体" w:cs="宋体"/>
      <w:sz w:val="18"/>
      <w:szCs w:val="18"/>
      <w:lang w:eastAsia="en-US"/>
    </w:rPr>
  </w:style>
  <w:style w:type="character" w:customStyle="1" w:styleId="40">
    <w:name w:val="标题 Char"/>
    <w:basedOn w:val="22"/>
    <w:link w:val="21"/>
    <w:qFormat/>
    <w:uiPriority w:val="0"/>
    <w:rPr>
      <w:rFonts w:asciiTheme="majorHAnsi" w:hAnsiTheme="majorHAnsi" w:cstheme="majorBidi"/>
      <w:b/>
      <w:bCs/>
      <w:sz w:val="32"/>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d6b613c-16eb-4cb3-aa48-5d6f10bf6076}"/>
        <w:style w:val=""/>
        <w:category>
          <w:name w:val="常规"/>
          <w:gallery w:val="placeholder"/>
        </w:category>
        <w:types>
          <w:type w:val="bbPlcHdr"/>
        </w:types>
        <w:behaviors>
          <w:behavior w:val="content"/>
        </w:behaviors>
        <w:description w:val=""/>
        <w:guid w:val="{8d6b613c-16eb-4cb3-aa48-5d6f10bf6076}"/>
      </w:docPartPr>
      <w:docPartBody>
        <w:p>
          <w:r>
            <w:rPr>
              <w:color w:val="808080"/>
            </w:rPr>
            <w:t>单击此处输入文字。</w:t>
          </w:r>
        </w:p>
      </w:docPartBody>
    </w:docPart>
    <w:docPart>
      <w:docPartPr>
        <w:name w:val="{f6dd038e-419a-4405-8ff3-9480f2c276c5}"/>
        <w:style w:val=""/>
        <w:category>
          <w:name w:val="常规"/>
          <w:gallery w:val="placeholder"/>
        </w:category>
        <w:types>
          <w:type w:val="bbPlcHdr"/>
        </w:types>
        <w:behaviors>
          <w:behavior w:val="content"/>
        </w:behaviors>
        <w:description w:val=""/>
        <w:guid w:val="{f6dd038e-419a-4405-8ff3-9480f2c276c5}"/>
      </w:docPartPr>
      <w:docPartBody>
        <w:p>
          <w:r>
            <w:rPr>
              <w:color w:val="808080"/>
            </w:rPr>
            <w:t>单击此处输入文字。</w:t>
          </w:r>
        </w:p>
      </w:docPartBody>
    </w:docPart>
    <w:docPart>
      <w:docPartPr>
        <w:name w:val="{9f4dcc0d-7e3e-4534-bfcb-b662d6a1c549}"/>
        <w:style w:val=""/>
        <w:category>
          <w:name w:val="常规"/>
          <w:gallery w:val="placeholder"/>
        </w:category>
        <w:types>
          <w:type w:val="bbPlcHdr"/>
        </w:types>
        <w:behaviors>
          <w:behavior w:val="content"/>
        </w:behaviors>
        <w:description w:val=""/>
        <w:guid w:val="{9f4dcc0d-7e3e-4534-bfcb-b662d6a1c549}"/>
      </w:docPartPr>
      <w:docPartBody>
        <w:p>
          <w:r>
            <w:rPr>
              <w:color w:val="808080"/>
            </w:rPr>
            <w:t>单击此处输入文字。</w:t>
          </w:r>
        </w:p>
      </w:docPartBody>
    </w:docPart>
    <w:docPart>
      <w:docPartPr>
        <w:name w:val="{2fa07063-8326-4445-9650-e1606501b476}"/>
        <w:style w:val=""/>
        <w:category>
          <w:name w:val="常规"/>
          <w:gallery w:val="placeholder"/>
        </w:category>
        <w:types>
          <w:type w:val="bbPlcHdr"/>
        </w:types>
        <w:behaviors>
          <w:behavior w:val="content"/>
        </w:behaviors>
        <w:description w:val=""/>
        <w:guid w:val="{2fa07063-8326-4445-9650-e1606501b476}"/>
      </w:docPartPr>
      <w:docPartBody>
        <w:p>
          <w:r>
            <w:rPr>
              <w:color w:val="808080"/>
            </w:rPr>
            <w:t>单击此处输入文字。</w:t>
          </w:r>
        </w:p>
      </w:docPartBody>
    </w:docPart>
    <w:docPart>
      <w:docPartPr>
        <w:name w:val="{ea5d740b-f8d4-4584-943a-e8aa7ed73f0f}"/>
        <w:style w:val=""/>
        <w:category>
          <w:name w:val="常规"/>
          <w:gallery w:val="placeholder"/>
        </w:category>
        <w:types>
          <w:type w:val="bbPlcHdr"/>
        </w:types>
        <w:behaviors>
          <w:behavior w:val="content"/>
        </w:behaviors>
        <w:description w:val=""/>
        <w:guid w:val="{ea5d740b-f8d4-4584-943a-e8aa7ed73f0f}"/>
      </w:docPartPr>
      <w:docPartBody>
        <w:p>
          <w:r>
            <w:rPr>
              <w:color w:val="808080"/>
            </w:rPr>
            <w:t>单击此处输入文字。</w:t>
          </w:r>
        </w:p>
      </w:docPartBody>
    </w:docPart>
    <w:docPart>
      <w:docPartPr>
        <w:name w:val="{0e95661b-0c2d-489b-b8bd-5e802b8316f7}"/>
        <w:style w:val=""/>
        <w:category>
          <w:name w:val="常规"/>
          <w:gallery w:val="placeholder"/>
        </w:category>
        <w:types>
          <w:type w:val="bbPlcHdr"/>
        </w:types>
        <w:behaviors>
          <w:behavior w:val="content"/>
        </w:behaviors>
        <w:description w:val=""/>
        <w:guid w:val="{0e95661b-0c2d-489b-b8bd-5e802b8316f7}"/>
      </w:docPartPr>
      <w:docPartBody>
        <w:p>
          <w:r>
            <w:rPr>
              <w:color w:val="808080"/>
            </w:rPr>
            <w:t>单击此处输入文字。</w:t>
          </w:r>
        </w:p>
      </w:docPartBody>
    </w:docPart>
    <w:docPart>
      <w:docPartPr>
        <w:name w:val="{7146591d-b9e8-45f9-9ee0-3c3f3a1ff5e1}"/>
        <w:style w:val=""/>
        <w:category>
          <w:name w:val="常规"/>
          <w:gallery w:val="placeholder"/>
        </w:category>
        <w:types>
          <w:type w:val="bbPlcHdr"/>
        </w:types>
        <w:behaviors>
          <w:behavior w:val="content"/>
        </w:behaviors>
        <w:description w:val=""/>
        <w:guid w:val="{7146591d-b9e8-45f9-9ee0-3c3f3a1ff5e1}"/>
      </w:docPartPr>
      <w:docPartBody>
        <w:p>
          <w:r>
            <w:rPr>
              <w:color w:val="808080"/>
            </w:rPr>
            <w:t>单击此处输入文字。</w:t>
          </w:r>
        </w:p>
      </w:docPartBody>
    </w:docPart>
    <w:docPart>
      <w:docPartPr>
        <w:name w:val="{bea60dd1-cefd-4ba2-a2f3-1965cebf85a1}"/>
        <w:style w:val=""/>
        <w:category>
          <w:name w:val="常规"/>
          <w:gallery w:val="placeholder"/>
        </w:category>
        <w:types>
          <w:type w:val="bbPlcHdr"/>
        </w:types>
        <w:behaviors>
          <w:behavior w:val="content"/>
        </w:behaviors>
        <w:description w:val=""/>
        <w:guid w:val="{bea60dd1-cefd-4ba2-a2f3-1965cebf85a1}"/>
      </w:docPartPr>
      <w:docPartBody>
        <w:p>
          <w:r>
            <w:rPr>
              <w:color w:val="808080"/>
            </w:rPr>
            <w:t>单击此处输入文字。</w:t>
          </w:r>
        </w:p>
      </w:docPartBody>
    </w:docPart>
    <w:docPart>
      <w:docPartPr>
        <w:name w:val="{2b03f374-2bbb-4381-ab66-fb953c8c1556}"/>
        <w:style w:val=""/>
        <w:category>
          <w:name w:val="常规"/>
          <w:gallery w:val="placeholder"/>
        </w:category>
        <w:types>
          <w:type w:val="bbPlcHdr"/>
        </w:types>
        <w:behaviors>
          <w:behavior w:val="content"/>
        </w:behaviors>
        <w:description w:val=""/>
        <w:guid w:val="{2b03f374-2bbb-4381-ab66-fb953c8c1556}"/>
      </w:docPartPr>
      <w:docPartBody>
        <w:p>
          <w:r>
            <w:rPr>
              <w:color w:val="808080"/>
            </w:rPr>
            <w:t>单击此处输入文字。</w:t>
          </w:r>
        </w:p>
      </w:docPartBody>
    </w:docPart>
    <w:docPart>
      <w:docPartPr>
        <w:name w:val="{c9cda58c-4f24-466d-b504-a924a87b96b9}"/>
        <w:style w:val=""/>
        <w:category>
          <w:name w:val="常规"/>
          <w:gallery w:val="placeholder"/>
        </w:category>
        <w:types>
          <w:type w:val="bbPlcHdr"/>
        </w:types>
        <w:behaviors>
          <w:behavior w:val="content"/>
        </w:behaviors>
        <w:description w:val=""/>
        <w:guid w:val="{c9cda58c-4f24-466d-b504-a924a87b96b9}"/>
      </w:docPartPr>
      <w:docPartBody>
        <w:p>
          <w:r>
            <w:rPr>
              <w:color w:val="808080"/>
            </w:rPr>
            <w:t>单击此处输入文字。</w:t>
          </w:r>
        </w:p>
      </w:docPartBody>
    </w:docPart>
    <w:docPart>
      <w:docPartPr>
        <w:name w:val="{e010b12c-da55-436c-9d0f-686862dc38f1}"/>
        <w:style w:val=""/>
        <w:category>
          <w:name w:val="常规"/>
          <w:gallery w:val="placeholder"/>
        </w:category>
        <w:types>
          <w:type w:val="bbPlcHdr"/>
        </w:types>
        <w:behaviors>
          <w:behavior w:val="content"/>
        </w:behaviors>
        <w:description w:val=""/>
        <w:guid w:val="{e010b12c-da55-436c-9d0f-686862dc38f1}"/>
      </w:docPartPr>
      <w:docPartBody>
        <w:p>
          <w:r>
            <w:rPr>
              <w:color w:val="808080"/>
            </w:rPr>
            <w:t>单击此处输入文字。</w:t>
          </w:r>
        </w:p>
      </w:docPartBody>
    </w:docPart>
    <w:docPart>
      <w:docPartPr>
        <w:name w:val="{46dfc89e-9879-4eb7-b265-be05c63bee64}"/>
        <w:style w:val=""/>
        <w:category>
          <w:name w:val="常规"/>
          <w:gallery w:val="placeholder"/>
        </w:category>
        <w:types>
          <w:type w:val="bbPlcHdr"/>
        </w:types>
        <w:behaviors>
          <w:behavior w:val="content"/>
        </w:behaviors>
        <w:description w:val=""/>
        <w:guid w:val="{46dfc89e-9879-4eb7-b265-be05c63bee64}"/>
      </w:docPartPr>
      <w:docPartBody>
        <w:p>
          <w:r>
            <w:rPr>
              <w:color w:val="808080"/>
            </w:rPr>
            <w:t>单击此处输入文字。</w:t>
          </w:r>
        </w:p>
      </w:docPartBody>
    </w:docPart>
    <w:docPart>
      <w:docPartPr>
        <w:name w:val="{2fd3a59c-4e13-471a-81be-da14784bd587}"/>
        <w:style w:val=""/>
        <w:category>
          <w:name w:val="常规"/>
          <w:gallery w:val="placeholder"/>
        </w:category>
        <w:types>
          <w:type w:val="bbPlcHdr"/>
        </w:types>
        <w:behaviors>
          <w:behavior w:val="content"/>
        </w:behaviors>
        <w:description w:val=""/>
        <w:guid w:val="{2fd3a59c-4e13-471a-81be-da14784bd587}"/>
      </w:docPartPr>
      <w:docPartBody>
        <w:p>
          <w:r>
            <w:rPr>
              <w:color w:val="808080"/>
            </w:rPr>
            <w:t>单击此处输入文字。</w:t>
          </w:r>
        </w:p>
      </w:docPartBody>
    </w:docPart>
    <w:docPart>
      <w:docPartPr>
        <w:name w:val="{c219369a-3482-4382-bcec-807533a3c587}"/>
        <w:style w:val=""/>
        <w:category>
          <w:name w:val="常规"/>
          <w:gallery w:val="placeholder"/>
        </w:category>
        <w:types>
          <w:type w:val="bbPlcHdr"/>
        </w:types>
        <w:behaviors>
          <w:behavior w:val="content"/>
        </w:behaviors>
        <w:description w:val=""/>
        <w:guid w:val="{c219369a-3482-4382-bcec-807533a3c587}"/>
      </w:docPartPr>
      <w:docPartBody>
        <w:p>
          <w:r>
            <w:rPr>
              <w:color w:val="808080"/>
            </w:rPr>
            <w:t>单击此处输入文字。</w:t>
          </w:r>
        </w:p>
      </w:docPartBody>
    </w:docPart>
    <w:docPart>
      <w:docPartPr>
        <w:name w:val="{5d13c9d7-5087-42b9-a983-9c5127cd887c}"/>
        <w:style w:val=""/>
        <w:category>
          <w:name w:val="常规"/>
          <w:gallery w:val="placeholder"/>
        </w:category>
        <w:types>
          <w:type w:val="bbPlcHdr"/>
        </w:types>
        <w:behaviors>
          <w:behavior w:val="content"/>
        </w:behaviors>
        <w:description w:val=""/>
        <w:guid w:val="{5d13c9d7-5087-42b9-a983-9c5127cd887c}"/>
      </w:docPartPr>
      <w:docPartBody>
        <w:p>
          <w:r>
            <w:rPr>
              <w:color w:val="808080"/>
            </w:rPr>
            <w:t>单击此处输入文字。</w:t>
          </w:r>
        </w:p>
      </w:docPartBody>
    </w:docPart>
    <w:docPart>
      <w:docPartPr>
        <w:name w:val="{028620af-461f-4092-9105-f2137a3cb02b}"/>
        <w:style w:val=""/>
        <w:category>
          <w:name w:val="常规"/>
          <w:gallery w:val="placeholder"/>
        </w:category>
        <w:types>
          <w:type w:val="bbPlcHdr"/>
        </w:types>
        <w:behaviors>
          <w:behavior w:val="content"/>
        </w:behaviors>
        <w:description w:val=""/>
        <w:guid w:val="{028620af-461f-4092-9105-f2137a3cb02b}"/>
      </w:docPartPr>
      <w:docPartBody>
        <w:p>
          <w:r>
            <w:rPr>
              <w:color w:val="808080"/>
            </w:rPr>
            <w:t>单击此处输入文字。</w:t>
          </w:r>
        </w:p>
      </w:docPartBody>
    </w:docPart>
    <w:docPart>
      <w:docPartPr>
        <w:name w:val="{c123767f-5afb-4c20-9a43-b48c571acd6f}"/>
        <w:style w:val=""/>
        <w:category>
          <w:name w:val="常规"/>
          <w:gallery w:val="placeholder"/>
        </w:category>
        <w:types>
          <w:type w:val="bbPlcHdr"/>
        </w:types>
        <w:behaviors>
          <w:behavior w:val="content"/>
        </w:behaviors>
        <w:description w:val=""/>
        <w:guid w:val="{c123767f-5afb-4c20-9a43-b48c571acd6f}"/>
      </w:docPartPr>
      <w:docPartBody>
        <w:p>
          <w:r>
            <w:rPr>
              <w:color w:val="808080"/>
            </w:rPr>
            <w:t>单击此处输入文字。</w:t>
          </w:r>
        </w:p>
      </w:docPartBody>
    </w:docPart>
    <w:docPart>
      <w:docPartPr>
        <w:name w:val="{a10c5d93-3d88-468b-ab28-3ffd3b66f881}"/>
        <w:style w:val=""/>
        <w:category>
          <w:name w:val="常规"/>
          <w:gallery w:val="placeholder"/>
        </w:category>
        <w:types>
          <w:type w:val="bbPlcHdr"/>
        </w:types>
        <w:behaviors>
          <w:behavior w:val="content"/>
        </w:behaviors>
        <w:description w:val=""/>
        <w:guid w:val="{a10c5d93-3d88-468b-ab28-3ffd3b66f881}"/>
      </w:docPartPr>
      <w:docPartBody>
        <w:p>
          <w:r>
            <w:rPr>
              <w:color w:val="808080"/>
            </w:rPr>
            <w:t>单击此处输入文字。</w:t>
          </w:r>
        </w:p>
      </w:docPartBody>
    </w:docPart>
    <w:docPart>
      <w:docPartPr>
        <w:name w:val="{faeff2eb-7d11-4bb0-aa33-ae73dc6e1677}"/>
        <w:style w:val=""/>
        <w:category>
          <w:name w:val="常规"/>
          <w:gallery w:val="placeholder"/>
        </w:category>
        <w:types>
          <w:type w:val="bbPlcHdr"/>
        </w:types>
        <w:behaviors>
          <w:behavior w:val="content"/>
        </w:behaviors>
        <w:description w:val=""/>
        <w:guid w:val="{faeff2eb-7d11-4bb0-aa33-ae73dc6e1677}"/>
      </w:docPartPr>
      <w:docPartBody>
        <w:p>
          <w:r>
            <w:rPr>
              <w:color w:val="808080"/>
            </w:rPr>
            <w:t>单击此处输入文字。</w:t>
          </w:r>
        </w:p>
      </w:docPartBody>
    </w:docPart>
    <w:docPart>
      <w:docPartPr>
        <w:name w:val="{3f0e2076-8186-4cc4-9296-c1b42171f0f8}"/>
        <w:style w:val=""/>
        <w:category>
          <w:name w:val="常规"/>
          <w:gallery w:val="placeholder"/>
        </w:category>
        <w:types>
          <w:type w:val="bbPlcHdr"/>
        </w:types>
        <w:behaviors>
          <w:behavior w:val="content"/>
        </w:behaviors>
        <w:description w:val=""/>
        <w:guid w:val="{3f0e2076-8186-4cc4-9296-c1b42171f0f8}"/>
      </w:docPartPr>
      <w:docPartBody>
        <w:p>
          <w:r>
            <w:rPr>
              <w:color w:val="808080"/>
            </w:rPr>
            <w:t>单击此处输入文字。</w:t>
          </w:r>
        </w:p>
      </w:docPartBody>
    </w:docPart>
    <w:docPart>
      <w:docPartPr>
        <w:name w:val="{f356e037-9ec7-4b2d-b97a-27b3a868e5e9}"/>
        <w:style w:val=""/>
        <w:category>
          <w:name w:val="常规"/>
          <w:gallery w:val="placeholder"/>
        </w:category>
        <w:types>
          <w:type w:val="bbPlcHdr"/>
        </w:types>
        <w:behaviors>
          <w:behavior w:val="content"/>
        </w:behaviors>
        <w:description w:val=""/>
        <w:guid w:val="{f356e037-9ec7-4b2d-b97a-27b3a868e5e9}"/>
      </w:docPartPr>
      <w:docPartBody>
        <w:p>
          <w:r>
            <w:rPr>
              <w:color w:val="808080"/>
            </w:rPr>
            <w:t>单击此处输入文字。</w:t>
          </w:r>
        </w:p>
      </w:docPartBody>
    </w:docPart>
    <w:docPart>
      <w:docPartPr>
        <w:name w:val="{3c04a15a-7876-4606-b8b2-46f0641c369b}"/>
        <w:style w:val=""/>
        <w:category>
          <w:name w:val="常规"/>
          <w:gallery w:val="placeholder"/>
        </w:category>
        <w:types>
          <w:type w:val="bbPlcHdr"/>
        </w:types>
        <w:behaviors>
          <w:behavior w:val="content"/>
        </w:behaviors>
        <w:description w:val=""/>
        <w:guid w:val="{3c04a15a-7876-4606-b8b2-46f0641c369b}"/>
      </w:docPartPr>
      <w:docPartBody>
        <w:p>
          <w:r>
            <w:rPr>
              <w:color w:val="808080"/>
            </w:rPr>
            <w:t>单击此处输入文字。</w:t>
          </w:r>
        </w:p>
      </w:docPartBody>
    </w:docPart>
    <w:docPart>
      <w:docPartPr>
        <w:name w:val="{e9ffec15-c305-4f09-bce1-42909cdae99d}"/>
        <w:style w:val=""/>
        <w:category>
          <w:name w:val="常规"/>
          <w:gallery w:val="placeholder"/>
        </w:category>
        <w:types>
          <w:type w:val="bbPlcHdr"/>
        </w:types>
        <w:behaviors>
          <w:behavior w:val="content"/>
        </w:behaviors>
        <w:description w:val=""/>
        <w:guid w:val="{e9ffec15-c305-4f09-bce1-42909cdae99d}"/>
      </w:docPartPr>
      <w:docPartBody>
        <w:p>
          <w:r>
            <w:rPr>
              <w:color w:val="808080"/>
            </w:rPr>
            <w:t>单击此处输入文字。</w:t>
          </w:r>
        </w:p>
      </w:docPartBody>
    </w:docPart>
    <w:docPart>
      <w:docPartPr>
        <w:name w:val="{651a138d-3c8b-46d4-ab7b-ab3332fe4384}"/>
        <w:style w:val=""/>
        <w:category>
          <w:name w:val="常规"/>
          <w:gallery w:val="placeholder"/>
        </w:category>
        <w:types>
          <w:type w:val="bbPlcHdr"/>
        </w:types>
        <w:behaviors>
          <w:behavior w:val="content"/>
        </w:behaviors>
        <w:description w:val=""/>
        <w:guid w:val="{651a138d-3c8b-46d4-ab7b-ab3332fe4384}"/>
      </w:docPartPr>
      <w:docPartBody>
        <w:p>
          <w:r>
            <w:rPr>
              <w:color w:val="808080"/>
            </w:rPr>
            <w:t>单击此处输入文字。</w:t>
          </w:r>
        </w:p>
      </w:docPartBody>
    </w:docPart>
    <w:docPart>
      <w:docPartPr>
        <w:name w:val="{d99747eb-9ad4-4258-8c41-20938a81d120}"/>
        <w:style w:val=""/>
        <w:category>
          <w:name w:val="常规"/>
          <w:gallery w:val="placeholder"/>
        </w:category>
        <w:types>
          <w:type w:val="bbPlcHdr"/>
        </w:types>
        <w:behaviors>
          <w:behavior w:val="content"/>
        </w:behaviors>
        <w:description w:val=""/>
        <w:guid w:val="{d99747eb-9ad4-4258-8c41-20938a81d120}"/>
      </w:docPartPr>
      <w:docPartBody>
        <w:p>
          <w:r>
            <w:rPr>
              <w:color w:val="808080"/>
            </w:rPr>
            <w:t>单击此处输入文字。</w:t>
          </w:r>
        </w:p>
      </w:docPartBody>
    </w:docPart>
    <w:docPart>
      <w:docPartPr>
        <w:name w:val="{849750ce-a6d7-47df-bbc9-3d955fc88d66}"/>
        <w:style w:val=""/>
        <w:category>
          <w:name w:val="常规"/>
          <w:gallery w:val="placeholder"/>
        </w:category>
        <w:types>
          <w:type w:val="bbPlcHdr"/>
        </w:types>
        <w:behaviors>
          <w:behavior w:val="content"/>
        </w:behaviors>
        <w:description w:val=""/>
        <w:guid w:val="{849750ce-a6d7-47df-bbc9-3d955fc88d66}"/>
      </w:docPartPr>
      <w:docPartBody>
        <w:p>
          <w:r>
            <w:rPr>
              <w:color w:val="808080"/>
            </w:rPr>
            <w:t>单击此处输入文字。</w:t>
          </w:r>
        </w:p>
      </w:docPartBody>
    </w:docPart>
    <w:docPart>
      <w:docPartPr>
        <w:name w:val="{834f021b-43ba-4518-975f-78559c61aa6c}"/>
        <w:style w:val=""/>
        <w:category>
          <w:name w:val="常规"/>
          <w:gallery w:val="placeholder"/>
        </w:category>
        <w:types>
          <w:type w:val="bbPlcHdr"/>
        </w:types>
        <w:behaviors>
          <w:behavior w:val="content"/>
        </w:behaviors>
        <w:description w:val=""/>
        <w:guid w:val="{834f021b-43ba-4518-975f-78559c61aa6c}"/>
      </w:docPartPr>
      <w:docPartBody>
        <w:p>
          <w:r>
            <w:rPr>
              <w:color w:val="808080"/>
            </w:rPr>
            <w:t>单击此处输入文字。</w:t>
          </w:r>
        </w:p>
      </w:docPartBody>
    </w:docPart>
    <w:docPart>
      <w:docPartPr>
        <w:name w:val="{42237ce4-f409-496e-b806-f2083b12baa7}"/>
        <w:style w:val=""/>
        <w:category>
          <w:name w:val="常规"/>
          <w:gallery w:val="placeholder"/>
        </w:category>
        <w:types>
          <w:type w:val="bbPlcHdr"/>
        </w:types>
        <w:behaviors>
          <w:behavior w:val="content"/>
        </w:behaviors>
        <w:description w:val=""/>
        <w:guid w:val="{42237ce4-f409-496e-b806-f2083b12baa7}"/>
      </w:docPartPr>
      <w:docPartBody>
        <w:p>
          <w:r>
            <w:rPr>
              <w:color w:val="808080"/>
            </w:rPr>
            <w:t>单击此处输入文字。</w:t>
          </w:r>
        </w:p>
      </w:docPartBody>
    </w:docPart>
    <w:docPart>
      <w:docPartPr>
        <w:name w:val="{96202295-d030-4a5d-8453-2bfbb2ad9ec1}"/>
        <w:style w:val=""/>
        <w:category>
          <w:name w:val="常规"/>
          <w:gallery w:val="placeholder"/>
        </w:category>
        <w:types>
          <w:type w:val="bbPlcHdr"/>
        </w:types>
        <w:behaviors>
          <w:behavior w:val="content"/>
        </w:behaviors>
        <w:description w:val=""/>
        <w:guid w:val="{96202295-d030-4a5d-8453-2bfbb2ad9ec1}"/>
      </w:docPartPr>
      <w:docPartBody>
        <w:p>
          <w:r>
            <w:rPr>
              <w:color w:val="808080"/>
            </w:rPr>
            <w:t>单击此处输入文字。</w:t>
          </w:r>
        </w:p>
      </w:docPartBody>
    </w:docPart>
    <w:docPart>
      <w:docPartPr>
        <w:name w:val="{22d745fe-c1c6-4a60-8f1e-d931baf624a9}"/>
        <w:style w:val=""/>
        <w:category>
          <w:name w:val="常规"/>
          <w:gallery w:val="placeholder"/>
        </w:category>
        <w:types>
          <w:type w:val="bbPlcHdr"/>
        </w:types>
        <w:behaviors>
          <w:behavior w:val="content"/>
        </w:behaviors>
        <w:description w:val=""/>
        <w:guid w:val="{22d745fe-c1c6-4a60-8f1e-d931baf624a9}"/>
      </w:docPartPr>
      <w:docPartBody>
        <w:p>
          <w:r>
            <w:rPr>
              <w:color w:val="808080"/>
            </w:rPr>
            <w:t>单击此处输入文字。</w:t>
          </w:r>
        </w:p>
      </w:docPartBody>
    </w:docPart>
    <w:docPart>
      <w:docPartPr>
        <w:name w:val="{77dc6f04-0f14-4065-ada8-693c70061494}"/>
        <w:style w:val=""/>
        <w:category>
          <w:name w:val="常规"/>
          <w:gallery w:val="placeholder"/>
        </w:category>
        <w:types>
          <w:type w:val="bbPlcHdr"/>
        </w:types>
        <w:behaviors>
          <w:behavior w:val="content"/>
        </w:behaviors>
        <w:description w:val=""/>
        <w:guid w:val="{77dc6f04-0f14-4065-ada8-693c70061494}"/>
      </w:docPartPr>
      <w:docPartBody>
        <w:p>
          <w:r>
            <w:rPr>
              <w:color w:val="808080"/>
            </w:rPr>
            <w:t>单击此处输入文字。</w:t>
          </w:r>
        </w:p>
      </w:docPartBody>
    </w:docPart>
    <w:docPart>
      <w:docPartPr>
        <w:name w:val="{ce897421-408b-4de2-95ed-9339e6451115}"/>
        <w:style w:val=""/>
        <w:category>
          <w:name w:val="常规"/>
          <w:gallery w:val="placeholder"/>
        </w:category>
        <w:types>
          <w:type w:val="bbPlcHdr"/>
        </w:types>
        <w:behaviors>
          <w:behavior w:val="content"/>
        </w:behaviors>
        <w:description w:val=""/>
        <w:guid w:val="{ce897421-408b-4de2-95ed-9339e6451115}"/>
      </w:docPartPr>
      <w:docPartBody>
        <w:p>
          <w:r>
            <w:rPr>
              <w:color w:val="808080"/>
            </w:rPr>
            <w:t>单击此处输入文字。</w:t>
          </w:r>
        </w:p>
      </w:docPartBody>
    </w:docPart>
    <w:docPart>
      <w:docPartPr>
        <w:name w:val="{680a4a26-3e20-410b-8626-394ed74aa8d1}"/>
        <w:style w:val=""/>
        <w:category>
          <w:name w:val="常规"/>
          <w:gallery w:val="placeholder"/>
        </w:category>
        <w:types>
          <w:type w:val="bbPlcHdr"/>
        </w:types>
        <w:behaviors>
          <w:behavior w:val="content"/>
        </w:behaviors>
        <w:description w:val=""/>
        <w:guid w:val="{680a4a26-3e20-410b-8626-394ed74aa8d1}"/>
      </w:docPartPr>
      <w:docPartBody>
        <w:p>
          <w:r>
            <w:rPr>
              <w:color w:val="808080"/>
            </w:rPr>
            <w:t>单击此处输入文字。</w:t>
          </w:r>
        </w:p>
      </w:docPartBody>
    </w:docPart>
    <w:docPart>
      <w:docPartPr>
        <w:name w:val="{725ea9dc-295b-4c19-83f1-8d41314d6dc6}"/>
        <w:style w:val=""/>
        <w:category>
          <w:name w:val="常规"/>
          <w:gallery w:val="placeholder"/>
        </w:category>
        <w:types>
          <w:type w:val="bbPlcHdr"/>
        </w:types>
        <w:behaviors>
          <w:behavior w:val="content"/>
        </w:behaviors>
        <w:description w:val=""/>
        <w:guid w:val="{725ea9dc-295b-4c19-83f1-8d41314d6dc6}"/>
      </w:docPartPr>
      <w:docPartBody>
        <w:p>
          <w:r>
            <w:rPr>
              <w:color w:val="808080"/>
            </w:rPr>
            <w:t>单击此处输入文字。</w:t>
          </w:r>
        </w:p>
      </w:docPartBody>
    </w:docPart>
    <w:docPart>
      <w:docPartPr>
        <w:name w:val="{0919ffc1-f192-4e44-afb8-4b34c8892b68}"/>
        <w:style w:val=""/>
        <w:category>
          <w:name w:val="常规"/>
          <w:gallery w:val="placeholder"/>
        </w:category>
        <w:types>
          <w:type w:val="bbPlcHdr"/>
        </w:types>
        <w:behaviors>
          <w:behavior w:val="content"/>
        </w:behaviors>
        <w:description w:val=""/>
        <w:guid w:val="{0919ffc1-f192-4e44-afb8-4b34c8892b68}"/>
      </w:docPartPr>
      <w:docPartBody>
        <w:p>
          <w:r>
            <w:rPr>
              <w:color w:val="808080"/>
            </w:rPr>
            <w:t>单击此处输入文字。</w:t>
          </w:r>
        </w:p>
      </w:docPartBody>
    </w:docPart>
    <w:docPart>
      <w:docPartPr>
        <w:name w:val="{769d8954-9cc3-4b01-ac39-2fba7001406d}"/>
        <w:style w:val=""/>
        <w:category>
          <w:name w:val="常规"/>
          <w:gallery w:val="placeholder"/>
        </w:category>
        <w:types>
          <w:type w:val="bbPlcHdr"/>
        </w:types>
        <w:behaviors>
          <w:behavior w:val="content"/>
        </w:behaviors>
        <w:description w:val=""/>
        <w:guid w:val="{769d8954-9cc3-4b01-ac39-2fba7001406d}"/>
      </w:docPartPr>
      <w:docPartBody>
        <w:p>
          <w:r>
            <w:rPr>
              <w:color w:val="808080"/>
            </w:rPr>
            <w:t>单击此处输入文字。</w:t>
          </w:r>
        </w:p>
      </w:docPartBody>
    </w:docPart>
    <w:docPart>
      <w:docPartPr>
        <w:name w:val="{b6e48ced-d3ee-4007-b118-78081bde7bed}"/>
        <w:style w:val=""/>
        <w:category>
          <w:name w:val="常规"/>
          <w:gallery w:val="placeholder"/>
        </w:category>
        <w:types>
          <w:type w:val="bbPlcHdr"/>
        </w:types>
        <w:behaviors>
          <w:behavior w:val="content"/>
        </w:behaviors>
        <w:description w:val=""/>
        <w:guid w:val="{b6e48ced-d3ee-4007-b118-78081bde7bed}"/>
      </w:docPartPr>
      <w:docPartBody>
        <w:p>
          <w:r>
            <w:rPr>
              <w:color w:val="808080"/>
            </w:rPr>
            <w:t>单击此处输入文字。</w:t>
          </w:r>
        </w:p>
      </w:docPartBody>
    </w:docPart>
    <w:docPart>
      <w:docPartPr>
        <w:name w:val="{bebde879-c52b-4d2f-ab93-8badc2250026}"/>
        <w:style w:val=""/>
        <w:category>
          <w:name w:val="常规"/>
          <w:gallery w:val="placeholder"/>
        </w:category>
        <w:types>
          <w:type w:val="bbPlcHdr"/>
        </w:types>
        <w:behaviors>
          <w:behavior w:val="content"/>
        </w:behaviors>
        <w:description w:val=""/>
        <w:guid w:val="{bebde879-c52b-4d2f-ab93-8badc2250026}"/>
      </w:docPartPr>
      <w:docPartBody>
        <w:p>
          <w:r>
            <w:rPr>
              <w:color w:val="808080"/>
            </w:rPr>
            <w:t>单击此处输入文字。</w:t>
          </w:r>
        </w:p>
      </w:docPartBody>
    </w:docPart>
    <w:docPart>
      <w:docPartPr>
        <w:name w:val="{f66f9fab-b9bc-4898-8cde-5ae114ed642b}"/>
        <w:style w:val=""/>
        <w:category>
          <w:name w:val="常规"/>
          <w:gallery w:val="placeholder"/>
        </w:category>
        <w:types>
          <w:type w:val="bbPlcHdr"/>
        </w:types>
        <w:behaviors>
          <w:behavior w:val="content"/>
        </w:behaviors>
        <w:description w:val=""/>
        <w:guid w:val="{f66f9fab-b9bc-4898-8cde-5ae114ed642b}"/>
      </w:docPartPr>
      <w:docPartBody>
        <w:p>
          <w:r>
            <w:rPr>
              <w:color w:val="808080"/>
            </w:rPr>
            <w:t>单击此处输入文字。</w:t>
          </w:r>
        </w:p>
      </w:docPartBody>
    </w:docPart>
    <w:docPart>
      <w:docPartPr>
        <w:name w:val="{e6a56dc1-3887-42b5-aeac-bd305d646513}"/>
        <w:style w:val=""/>
        <w:category>
          <w:name w:val="常规"/>
          <w:gallery w:val="placeholder"/>
        </w:category>
        <w:types>
          <w:type w:val="bbPlcHdr"/>
        </w:types>
        <w:behaviors>
          <w:behavior w:val="content"/>
        </w:behaviors>
        <w:description w:val=""/>
        <w:guid w:val="{e6a56dc1-3887-42b5-aeac-bd305d646513}"/>
      </w:docPartPr>
      <w:docPartBody>
        <w:p>
          <w:r>
            <w:rPr>
              <w:color w:val="808080"/>
            </w:rPr>
            <w:t>单击此处输入文字。</w:t>
          </w:r>
        </w:p>
      </w:docPartBody>
    </w:docPart>
    <w:docPart>
      <w:docPartPr>
        <w:name w:val="{b7101c81-d0e5-44f1-bcce-ad2abde2e2fb}"/>
        <w:style w:val=""/>
        <w:category>
          <w:name w:val="常规"/>
          <w:gallery w:val="placeholder"/>
        </w:category>
        <w:types>
          <w:type w:val="bbPlcHdr"/>
        </w:types>
        <w:behaviors>
          <w:behavior w:val="content"/>
        </w:behaviors>
        <w:description w:val=""/>
        <w:guid w:val="{b7101c81-d0e5-44f1-bcce-ad2abde2e2fb}"/>
      </w:docPartPr>
      <w:docPartBody>
        <w:p>
          <w:r>
            <w:rPr>
              <w:color w:val="808080"/>
            </w:rPr>
            <w:t>单击此处输入文字。</w:t>
          </w:r>
        </w:p>
      </w:docPartBody>
    </w:docPart>
    <w:docPart>
      <w:docPartPr>
        <w:name w:val="{ee1ca01c-1418-4808-a122-97f1dfeff944}"/>
        <w:style w:val=""/>
        <w:category>
          <w:name w:val="常规"/>
          <w:gallery w:val="placeholder"/>
        </w:category>
        <w:types>
          <w:type w:val="bbPlcHdr"/>
        </w:types>
        <w:behaviors>
          <w:behavior w:val="content"/>
        </w:behaviors>
        <w:description w:val=""/>
        <w:guid w:val="{ee1ca01c-1418-4808-a122-97f1dfeff944}"/>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2"/>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3153</Words>
  <Characters>17976</Characters>
  <Lines>149</Lines>
  <Paragraphs>42</Paragraphs>
  <TotalTime>34</TotalTime>
  <ScaleCrop>false</ScaleCrop>
  <LinksUpToDate>false</LinksUpToDate>
  <CharactersWithSpaces>21087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2017-10-17T07:31:00Z</dcterms:created>
  <dc:creator>laich</dc:creator>
  <cp:lastModifiedBy>晚上</cp:lastModifiedBy>
  <cp:lastPrinted>2018-05-06T07:02:00Z</cp:lastPrinted>
  <dcterms:modified xsi:type="dcterms:W3CDTF">2018-05-07T02:38:18Z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