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rPr>
          <w:sz w:val="24"/>
          <w:szCs w:val="24"/>
          <w:lang w:eastAsia="zh-CN"/>
        </w:rPr>
      </w:pPr>
      <w:bookmarkStart w:id="0" w:name="_Toc14397_WPSOffice_Level1"/>
      <w:bookmarkStart w:id="1" w:name="_Toc19039"/>
      <w:bookmarkStart w:id="2" w:name="_Toc4428_WPSOffice_Level1"/>
      <w:bookmarkStart w:id="3" w:name="_Toc30334"/>
      <w:bookmarkStart w:id="4" w:name="_Toc28834_WPSOffice_Level1"/>
      <w:bookmarkStart w:id="5" w:name="_Toc6020_WPSOffice_Level1"/>
      <w:bookmarkStart w:id="6" w:name="_Toc23909_WPSOffice_Level1"/>
      <w:bookmarkStart w:id="7" w:name="_Toc27060_WPSOffice_Level1"/>
      <w:bookmarkStart w:id="8" w:name="_Toc28851_WPSOffice_Level1"/>
      <w:bookmarkStart w:id="9" w:name="_Toc27117_WPSOffice_Level1"/>
      <w:bookmarkStart w:id="10" w:name="_Toc4933_WPSOffice_Level1"/>
      <w:bookmarkStart w:id="11" w:name="_Toc16942_WPSOffice_Level1"/>
      <w:r>
        <w:rPr>
          <w:rFonts w:hint="eastAsia"/>
          <w:sz w:val="24"/>
          <w:szCs w:val="24"/>
          <w:lang w:eastAsia="zh-CN"/>
        </w:rPr>
        <w:t>附件1：建设项目工程竣工环境保护“三同时”验收登记表</w:t>
      </w:r>
      <w:bookmarkEnd w:id="0"/>
      <w:bookmarkEnd w:id="1"/>
      <w:bookmarkEnd w:id="2"/>
      <w:bookmarkEnd w:id="3"/>
      <w:bookmarkEnd w:id="4"/>
      <w:bookmarkEnd w:id="5"/>
      <w:bookmarkEnd w:id="6"/>
    </w:p>
    <w:p>
      <w:pPr>
        <w:autoSpaceDE/>
        <w:autoSpaceDN/>
        <w:adjustRightInd w:val="0"/>
        <w:snapToGrid w:val="0"/>
        <w:jc w:val="center"/>
        <w:rPr>
          <w:b/>
          <w:sz w:val="24"/>
          <w:szCs w:val="24"/>
          <w:lang w:eastAsia="zh-CN"/>
        </w:rPr>
      </w:pPr>
      <w:bookmarkStart w:id="12" w:name="_Toc1244_WPSOffice_Level2"/>
      <w:bookmarkStart w:id="13" w:name="_Toc12873_WPSOffice_Level2"/>
      <w:bookmarkStart w:id="14" w:name="_Toc10612"/>
      <w:bookmarkStart w:id="15" w:name="_Toc25707_WPSOffice_Level2"/>
      <w:bookmarkStart w:id="16" w:name="_Toc9816_WPSOffice_Level2"/>
      <w:bookmarkStart w:id="17" w:name="_Toc28854_WPSOffice_Level2"/>
      <w:r>
        <w:rPr>
          <w:rFonts w:hint="eastAsia"/>
          <w:b/>
          <w:sz w:val="24"/>
          <w:szCs w:val="24"/>
          <w:lang w:eastAsia="zh-CN"/>
        </w:rPr>
        <w:t>建设项目竣工环境保护“三同时”验收登记表</w:t>
      </w:r>
      <w:bookmarkEnd w:id="12"/>
      <w:bookmarkEnd w:id="13"/>
      <w:bookmarkEnd w:id="14"/>
      <w:bookmarkEnd w:id="15"/>
      <w:bookmarkEnd w:id="16"/>
      <w:bookmarkEnd w:id="17"/>
    </w:p>
    <w:p>
      <w:pPr>
        <w:autoSpaceDE/>
        <w:autoSpaceDN/>
        <w:adjustRightInd w:val="0"/>
        <w:snapToGrid w:val="0"/>
        <w:rPr>
          <w:sz w:val="24"/>
          <w:szCs w:val="24"/>
          <w:lang w:eastAsia="zh-CN"/>
        </w:rPr>
      </w:pPr>
      <w:bookmarkStart w:id="18" w:name="_Toc11256"/>
      <w:r>
        <w:rPr>
          <w:rFonts w:hint="eastAsia"/>
          <w:sz w:val="24"/>
          <w:szCs w:val="24"/>
          <w:lang w:eastAsia="zh-CN"/>
        </w:rPr>
        <w:t xml:space="preserve">填表单位（盖章）： </w:t>
      </w:r>
      <w:r>
        <w:rPr>
          <w:rFonts w:hint="eastAsia"/>
          <w:sz w:val="24"/>
          <w:szCs w:val="24"/>
          <w:lang w:val="en-US" w:eastAsia="zh-CN"/>
        </w:rPr>
        <w:t xml:space="preserve">                       </w:t>
      </w:r>
      <w:r>
        <w:rPr>
          <w:rFonts w:hint="eastAsia"/>
          <w:sz w:val="24"/>
          <w:szCs w:val="24"/>
          <w:lang w:eastAsia="zh-CN"/>
        </w:rPr>
        <w:t xml:space="preserve"> 填表人（签字）：          </w:t>
      </w:r>
      <w:r>
        <w:rPr>
          <w:rFonts w:hint="eastAsia"/>
          <w:sz w:val="24"/>
          <w:szCs w:val="24"/>
          <w:lang w:val="en-US" w:eastAsia="zh-CN"/>
        </w:rPr>
        <w:t xml:space="preserve">          </w:t>
      </w:r>
      <w:r>
        <w:rPr>
          <w:rFonts w:hint="eastAsia"/>
          <w:sz w:val="24"/>
          <w:szCs w:val="24"/>
          <w:lang w:eastAsia="zh-CN"/>
        </w:rPr>
        <w:t xml:space="preserve">    项目经办人（签字）：</w:t>
      </w:r>
      <w:bookmarkEnd w:id="18"/>
    </w:p>
    <w:tbl>
      <w:tblPr>
        <w:tblStyle w:val="5"/>
        <w:tblW w:w="15700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6"/>
        <w:gridCol w:w="132"/>
        <w:gridCol w:w="1809"/>
        <w:gridCol w:w="1102"/>
        <w:gridCol w:w="1103"/>
        <w:gridCol w:w="111"/>
        <w:gridCol w:w="60"/>
        <w:gridCol w:w="210"/>
        <w:gridCol w:w="727"/>
        <w:gridCol w:w="113"/>
        <w:gridCol w:w="270"/>
        <w:gridCol w:w="315"/>
        <w:gridCol w:w="399"/>
        <w:gridCol w:w="141"/>
        <w:gridCol w:w="961"/>
        <w:gridCol w:w="1102"/>
        <w:gridCol w:w="217"/>
        <w:gridCol w:w="1066"/>
        <w:gridCol w:w="922"/>
        <w:gridCol w:w="277"/>
        <w:gridCol w:w="495"/>
        <w:gridCol w:w="466"/>
        <w:gridCol w:w="555"/>
        <w:gridCol w:w="413"/>
        <w:gridCol w:w="262"/>
        <w:gridCol w:w="840"/>
        <w:gridCol w:w="110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restart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建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设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项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目</w:t>
            </w: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项目名称*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诸城龙苑尚城建设项目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建设地点*</w:t>
            </w:r>
          </w:p>
        </w:tc>
        <w:tc>
          <w:tcPr>
            <w:tcW w:w="5336" w:type="dxa"/>
            <w:gridSpan w:val="9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潍坊市诸城市</w:t>
            </w:r>
            <w:r>
              <w:rPr>
                <w:rFonts w:hint="eastAsia"/>
                <w:b/>
                <w:sz w:val="18"/>
                <w:szCs w:val="18"/>
                <w:lang w:eastAsia="zh-CN"/>
              </w:rPr>
              <w:t>兴华西路与西外环交叉口东北角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行业类别*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房地产开发经营(K7010)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建设性质*</w:t>
            </w:r>
          </w:p>
        </w:tc>
        <w:tc>
          <w:tcPr>
            <w:tcW w:w="5336" w:type="dxa"/>
            <w:gridSpan w:val="9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新建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8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设计生产能力</w:t>
            </w:r>
          </w:p>
        </w:tc>
        <w:tc>
          <w:tcPr>
            <w:tcW w:w="2205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1806" w:type="dxa"/>
            <w:gridSpan w:val="7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建设项目开工日期</w:t>
            </w:r>
          </w:p>
        </w:tc>
        <w:tc>
          <w:tcPr>
            <w:tcW w:w="1501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201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年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月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实际生成能力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投入试运行日期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2018.1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投资总概算（万元）*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71912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环保投资总概算（万元）*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610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所占比例（%）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0.85</w:t>
            </w:r>
            <w:r>
              <w:rPr>
                <w:rFonts w:hint="eastAsia"/>
                <w:b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8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环评审批部门*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潍坊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市环境保护局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批准文号*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潍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环审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字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[201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]2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号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批准时间*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201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年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10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月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09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日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初步设计审批部门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批准文号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批准时间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环保验收审批部门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批准文号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批准时间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环保设施设计单位</w:t>
            </w:r>
          </w:p>
        </w:tc>
        <w:tc>
          <w:tcPr>
            <w:tcW w:w="2205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3307" w:type="dxa"/>
            <w:gridSpan w:val="10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环保设施施工单位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环保设施监测单位</w:t>
            </w:r>
          </w:p>
        </w:tc>
        <w:tc>
          <w:tcPr>
            <w:tcW w:w="3176" w:type="dxa"/>
            <w:gridSpan w:val="5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山东华一检测有限公司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实际总投资（万元）*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24500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实际环保投资（万元）*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Cs/>
                <w:sz w:val="18"/>
                <w:szCs w:val="18"/>
                <w:lang w:eastAsia="zh-CN"/>
              </w:rPr>
              <w:t>165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所占比例（%）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0.7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废水治理（万元）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300</w:t>
            </w:r>
          </w:p>
        </w:tc>
        <w:tc>
          <w:tcPr>
            <w:tcW w:w="1274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废气治理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（万元）</w:t>
            </w:r>
          </w:p>
        </w:tc>
        <w:tc>
          <w:tcPr>
            <w:tcW w:w="937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8" w:type="dxa"/>
            <w:gridSpan w:val="5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噪声治理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(万元)</w:t>
            </w:r>
          </w:p>
        </w:tc>
        <w:tc>
          <w:tcPr>
            <w:tcW w:w="961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319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固废治理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(万元)</w:t>
            </w:r>
          </w:p>
        </w:tc>
        <w:tc>
          <w:tcPr>
            <w:tcW w:w="1066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199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绿化及生态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(万元)</w:t>
            </w:r>
          </w:p>
        </w:tc>
        <w:tc>
          <w:tcPr>
            <w:tcW w:w="96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140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其他(万元)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96" w:hRule="atLeast"/>
          <w:jc w:val="center"/>
        </w:trPr>
        <w:tc>
          <w:tcPr>
            <w:tcW w:w="526" w:type="dxa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4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新增废水处理设施能力（t/d）</w:t>
            </w:r>
          </w:p>
        </w:tc>
        <w:tc>
          <w:tcPr>
            <w:tcW w:w="5512" w:type="dxa"/>
            <w:gridSpan w:val="1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新增废气处理设施能力(Nm</w:t>
            </w:r>
            <w:r>
              <w:rPr>
                <w:rFonts w:hint="eastAsia"/>
                <w:b/>
                <w:sz w:val="18"/>
                <w:szCs w:val="18"/>
                <w:vertAlign w:val="superscript"/>
                <w:lang w:eastAsia="zh-CN"/>
              </w:rPr>
              <w:t>3</w:t>
            </w:r>
            <w:r>
              <w:rPr>
                <w:rFonts w:hint="eastAsia"/>
                <w:b/>
                <w:sz w:val="18"/>
                <w:szCs w:val="18"/>
                <w:lang w:eastAsia="zh-CN"/>
              </w:rPr>
              <w:t>/h)</w:t>
            </w:r>
          </w:p>
        </w:tc>
        <w:tc>
          <w:tcPr>
            <w:tcW w:w="216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123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年平均工作时(h/a)</w:t>
            </w:r>
          </w:p>
        </w:tc>
        <w:tc>
          <w:tcPr>
            <w:tcW w:w="1946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/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2467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建设单位</w:t>
            </w:r>
          </w:p>
        </w:tc>
        <w:tc>
          <w:tcPr>
            <w:tcW w:w="2586" w:type="dxa"/>
            <w:gridSpan w:val="5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山东裕华发展有限公司</w:t>
            </w:r>
          </w:p>
        </w:tc>
        <w:tc>
          <w:tcPr>
            <w:tcW w:w="1110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邮政编码</w:t>
            </w:r>
          </w:p>
        </w:tc>
        <w:tc>
          <w:tcPr>
            <w:tcW w:w="1816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262200</w:t>
            </w:r>
          </w:p>
        </w:tc>
        <w:tc>
          <w:tcPr>
            <w:tcW w:w="2385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联系电话</w:t>
            </w:r>
          </w:p>
        </w:tc>
        <w:tc>
          <w:tcPr>
            <w:tcW w:w="1694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13864332235</w:t>
            </w:r>
          </w:p>
        </w:tc>
        <w:tc>
          <w:tcPr>
            <w:tcW w:w="1021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环评单位</w:t>
            </w:r>
          </w:p>
        </w:tc>
        <w:tc>
          <w:tcPr>
            <w:tcW w:w="2621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color w:val="000000" w:themeColor="text1"/>
                <w:sz w:val="18"/>
                <w:szCs w:val="18"/>
                <w:lang w:eastAsia="zh-CN"/>
                <w14:textFill>
                  <w14:solidFill>
                    <w14:schemeClr w14:val="tx1"/>
                  </w14:solidFill>
                </w14:textFill>
              </w:rPr>
              <w:t>潍坊工程咨询院有限公司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658" w:type="dxa"/>
            <w:gridSpan w:val="2"/>
            <w:vMerge w:val="restart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pacing w:val="20"/>
                <w:sz w:val="18"/>
                <w:szCs w:val="18"/>
                <w:lang w:eastAsia="zh-CN"/>
              </w:rPr>
              <w:t>污染物排放达标与总量控制（工业建设项目详填）</w:t>
            </w: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污染物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原有排放量(1)</w:t>
            </w:r>
          </w:p>
        </w:tc>
        <w:tc>
          <w:tcPr>
            <w:tcW w:w="1214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本期工程实际排放浓度（2）</w:t>
            </w:r>
          </w:p>
        </w:tc>
        <w:tc>
          <w:tcPr>
            <w:tcW w:w="111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本期工程允许排放浓度（3）</w:t>
            </w:r>
          </w:p>
        </w:tc>
        <w:tc>
          <w:tcPr>
            <w:tcW w:w="984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本期工程产生量</w:t>
            </w:r>
          </w:p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（4）</w:t>
            </w:r>
          </w:p>
        </w:tc>
        <w:tc>
          <w:tcPr>
            <w:tcW w:w="1102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本期工程自身消减量（5）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本期工程实际排放量（6）</w:t>
            </w:r>
          </w:p>
        </w:tc>
        <w:tc>
          <w:tcPr>
            <w:tcW w:w="1283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本期工程核定排放总量（7）</w:t>
            </w:r>
          </w:p>
        </w:tc>
        <w:tc>
          <w:tcPr>
            <w:tcW w:w="92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本期工程“以新带老”消减量（8）</w:t>
            </w:r>
          </w:p>
        </w:tc>
        <w:tc>
          <w:tcPr>
            <w:tcW w:w="1238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全厂实际排放总量（9）</w:t>
            </w:r>
          </w:p>
        </w:tc>
        <w:tc>
          <w:tcPr>
            <w:tcW w:w="968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全厂核定排放总量（10）</w:t>
            </w:r>
          </w:p>
        </w:tc>
        <w:tc>
          <w:tcPr>
            <w:tcW w:w="1102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区域平衡替代消减量（11）</w:t>
            </w:r>
          </w:p>
        </w:tc>
        <w:tc>
          <w:tcPr>
            <w:tcW w:w="1106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排放增减量（12）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658" w:type="dxa"/>
            <w:gridSpan w:val="2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pacing w:val="20"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废水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14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10" w:type="dxa"/>
            <w:gridSpan w:val="4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84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</w:p>
        </w:tc>
        <w:tc>
          <w:tcPr>
            <w:tcW w:w="1283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2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38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68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23.1</w:t>
            </w:r>
          </w:p>
        </w:tc>
        <w:tc>
          <w:tcPr>
            <w:tcW w:w="1102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06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8" w:hRule="atLeast"/>
          <w:jc w:val="center"/>
        </w:trPr>
        <w:tc>
          <w:tcPr>
            <w:tcW w:w="658" w:type="dxa"/>
            <w:gridSpan w:val="2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pacing w:val="20"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化学需氧量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14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95</w:t>
            </w:r>
          </w:p>
        </w:tc>
        <w:tc>
          <w:tcPr>
            <w:tcW w:w="1110" w:type="dxa"/>
            <w:gridSpan w:val="4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500</w:t>
            </w:r>
          </w:p>
        </w:tc>
        <w:tc>
          <w:tcPr>
            <w:tcW w:w="984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</w:p>
        </w:tc>
        <w:tc>
          <w:tcPr>
            <w:tcW w:w="1283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2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38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68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rFonts w:hint="eastAsia" w:eastAsia="宋体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73.49</w:t>
            </w: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06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5" w:hRule="atLeast"/>
          <w:jc w:val="center"/>
        </w:trPr>
        <w:tc>
          <w:tcPr>
            <w:tcW w:w="658" w:type="dxa"/>
            <w:gridSpan w:val="2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pacing w:val="20"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氨氮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14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1.91</w:t>
            </w:r>
          </w:p>
        </w:tc>
        <w:tc>
          <w:tcPr>
            <w:tcW w:w="1110" w:type="dxa"/>
            <w:gridSpan w:val="4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350</w:t>
            </w:r>
          </w:p>
        </w:tc>
        <w:tc>
          <w:tcPr>
            <w:tcW w:w="984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val="en-US" w:eastAsia="zh-CN"/>
              </w:rPr>
            </w:pPr>
            <w:bookmarkStart w:id="99" w:name="_GoBack"/>
            <w:bookmarkEnd w:id="99"/>
          </w:p>
        </w:tc>
        <w:tc>
          <w:tcPr>
            <w:tcW w:w="1283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2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38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68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rFonts w:hint="eastAsia" w:eastAsia="宋体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sz w:val="18"/>
                <w:szCs w:val="18"/>
                <w:lang w:val="en-US" w:eastAsia="zh-CN"/>
              </w:rPr>
              <w:t>6.3</w:t>
            </w: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06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  <w:jc w:val="center"/>
        </w:trPr>
        <w:tc>
          <w:tcPr>
            <w:tcW w:w="658" w:type="dxa"/>
            <w:gridSpan w:val="2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pacing w:val="20"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  <w:lang w:eastAsia="zh-CN"/>
              </w:rPr>
              <w:t>废气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14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10" w:type="dxa"/>
            <w:gridSpan w:val="4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84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83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2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38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68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6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0" w:hRule="atLeast"/>
          <w:jc w:val="center"/>
        </w:trPr>
        <w:tc>
          <w:tcPr>
            <w:tcW w:w="658" w:type="dxa"/>
            <w:gridSpan w:val="2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pacing w:val="20"/>
                <w:sz w:val="18"/>
                <w:szCs w:val="18"/>
              </w:rPr>
            </w:pPr>
            <w:r>
              <w:rPr>
                <w:rFonts w:hint="eastAsia"/>
                <w:b/>
                <w:spacing w:val="20"/>
                <w:sz w:val="18"/>
                <w:szCs w:val="18"/>
                <w:lang w:eastAsia="zh-CN"/>
              </w:rPr>
              <w:t>颗粒物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14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10" w:type="dxa"/>
            <w:gridSpan w:val="4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84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10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83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22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1238" w:type="dxa"/>
            <w:gridSpan w:val="3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968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6" w:type="dxa"/>
            <w:vAlign w:val="center"/>
          </w:tcPr>
          <w:p>
            <w:pPr>
              <w:widowControl/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5" w:hRule="atLeast"/>
          <w:jc w:val="center"/>
        </w:trPr>
        <w:tc>
          <w:tcPr>
            <w:tcW w:w="658" w:type="dxa"/>
            <w:gridSpan w:val="2"/>
            <w:vMerge w:val="continue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09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pacing w:val="20"/>
                <w:sz w:val="18"/>
                <w:szCs w:val="18"/>
                <w:lang w:eastAsia="zh-CN"/>
              </w:rPr>
              <w:t>工业固体废物</w:t>
            </w: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214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0" w:type="dxa"/>
            <w:gridSpan w:val="4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84" w:type="dxa"/>
            <w:gridSpan w:val="3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2" w:type="dxa"/>
            <w:gridSpan w:val="2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2" w:type="dxa"/>
            <w:vAlign w:val="center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283" w:type="dxa"/>
            <w:gridSpan w:val="2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238" w:type="dxa"/>
            <w:gridSpan w:val="3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  <w:gridSpan w:val="2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2" w:type="dxa"/>
            <w:gridSpan w:val="2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106" w:type="dxa"/>
          </w:tcPr>
          <w:p>
            <w:pPr>
              <w:autoSpaceDE/>
              <w:autoSpaceDN/>
              <w:adjustRightInd w:val="0"/>
              <w:snapToGrid w:val="0"/>
              <w:jc w:val="center"/>
              <w:rPr>
                <w:sz w:val="18"/>
                <w:szCs w:val="18"/>
              </w:rPr>
            </w:pPr>
          </w:p>
        </w:tc>
      </w:tr>
    </w:tbl>
    <w:p>
      <w:pPr>
        <w:rPr>
          <w:sz w:val="18"/>
          <w:szCs w:val="18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18"/>
          <w:szCs w:val="18"/>
          <w:lang w:eastAsia="zh-CN"/>
        </w:rPr>
        <w:t>注：1、排放增减量：(+)表示增加，(-)表示减少 2、(12)=(6)-(8)-(11)，(9)=(4)-(5)-(8)-(11)+(1)3、计量单位：废水排放量——万吨/年；废气排放量——万标立方米/年；工业固体废物排放量——万吨/年；水污染物排放浓度——毫克/升；大气污染物排放浓度——毫克/立方米；水污染物排放量——吨/年；大气污染物排放量</w:t>
      </w: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附件2 环评结论与建议</w:t>
      </w:r>
      <w:bookmarkEnd w:id="7"/>
      <w:bookmarkEnd w:id="8"/>
      <w:bookmarkEnd w:id="9"/>
      <w:bookmarkEnd w:id="10"/>
      <w:bookmarkEnd w:id="11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1" name="图片 11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0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19" w:name="_Toc13740_WPSOffice_Level1"/>
      <w:bookmarkStart w:id="20" w:name="_Toc9822_WPSOffice_Level1"/>
      <w:bookmarkStart w:id="21" w:name="_Toc26273_WPSOffice_Level1"/>
      <w:bookmarkStart w:id="22" w:name="_Toc10970_WPSOffice_Level1"/>
      <w:bookmarkStart w:id="23" w:name="_Toc13678_WPSOffice_Level1"/>
      <w:r>
        <w:rPr>
          <w:rFonts w:hint="eastAsia"/>
          <w:sz w:val="24"/>
          <w:szCs w:val="24"/>
          <w:lang w:eastAsia="zh-CN"/>
        </w:rPr>
        <w:t>附件2  环评结论与建议</w:t>
      </w:r>
      <w:bookmarkEnd w:id="19"/>
      <w:bookmarkEnd w:id="20"/>
      <w:bookmarkEnd w:id="21"/>
      <w:bookmarkEnd w:id="22"/>
      <w:bookmarkEnd w:id="23"/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2" name="图片 12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24" w:name="_Toc13338_WPSOffice_Level1"/>
      <w:bookmarkStart w:id="25" w:name="_Toc1516_WPSOffice_Level1"/>
      <w:bookmarkStart w:id="26" w:name="_Toc9623_WPSOffice_Level1"/>
      <w:bookmarkStart w:id="27" w:name="_Toc26820_WPSOffice_Level1"/>
      <w:bookmarkStart w:id="28" w:name="_Toc3441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24"/>
      <w:bookmarkEnd w:id="25"/>
      <w:bookmarkEnd w:id="26"/>
      <w:bookmarkEnd w:id="27"/>
      <w:bookmarkEnd w:id="28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3" name="图片 13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29" w:name="_Toc7201_WPSOffice_Level1"/>
      <w:bookmarkStart w:id="30" w:name="_Toc25350_WPSOffice_Level1"/>
      <w:bookmarkStart w:id="31" w:name="_Toc19441_WPSOffice_Level1"/>
      <w:bookmarkStart w:id="32" w:name="_Toc2393_WPSOffice_Level1"/>
      <w:bookmarkStart w:id="33" w:name="_Toc16144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29"/>
      <w:bookmarkEnd w:id="30"/>
      <w:bookmarkEnd w:id="31"/>
      <w:bookmarkEnd w:id="32"/>
      <w:bookmarkEnd w:id="33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4" name="图片 14" descr="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34" w:name="_Toc32300_WPSOffice_Level1"/>
      <w:bookmarkStart w:id="35" w:name="_Toc2411_WPSOffice_Level1"/>
      <w:bookmarkStart w:id="36" w:name="_Toc746_WPSOffice_Level1"/>
      <w:bookmarkStart w:id="37" w:name="_Toc6535_WPSOffice_Level1"/>
      <w:bookmarkStart w:id="38" w:name="_Toc12091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34"/>
      <w:bookmarkEnd w:id="35"/>
      <w:bookmarkEnd w:id="36"/>
      <w:bookmarkEnd w:id="37"/>
      <w:bookmarkEnd w:id="38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5" name="图片 15" descr="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39" w:name="_Toc17787_WPSOffice_Level1"/>
      <w:bookmarkStart w:id="40" w:name="_Toc16227_WPSOffice_Level1"/>
      <w:bookmarkStart w:id="41" w:name="_Toc21701_WPSOffice_Level1"/>
      <w:bookmarkStart w:id="42" w:name="_Toc19805_WPSOffice_Level1"/>
      <w:bookmarkStart w:id="43" w:name="_Toc20351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39"/>
      <w:bookmarkEnd w:id="40"/>
      <w:bookmarkEnd w:id="41"/>
      <w:bookmarkEnd w:id="42"/>
      <w:bookmarkEnd w:id="43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6" name="图片 16" descr="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44" w:name="_Toc20430_WPSOffice_Level1"/>
      <w:bookmarkStart w:id="45" w:name="_Toc30753_WPSOffice_Level1"/>
      <w:bookmarkStart w:id="46" w:name="_Toc16026_WPSOffice_Level1"/>
      <w:bookmarkStart w:id="47" w:name="_Toc14405_WPSOffice_Level1"/>
      <w:bookmarkStart w:id="48" w:name="_Toc32672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44"/>
      <w:bookmarkEnd w:id="45"/>
      <w:bookmarkEnd w:id="46"/>
      <w:bookmarkEnd w:id="47"/>
      <w:bookmarkEnd w:id="48"/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7" name="图片 7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49" w:name="_Toc1816_WPSOffice_Level1"/>
      <w:bookmarkStart w:id="50" w:name="_Toc3175_WPSOffice_Level1"/>
      <w:bookmarkStart w:id="51" w:name="_Toc9976_WPSOffice_Level1"/>
      <w:bookmarkStart w:id="52" w:name="_Toc1221_WPSOffice_Level1"/>
      <w:bookmarkStart w:id="53" w:name="_Toc18159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49"/>
      <w:bookmarkEnd w:id="50"/>
      <w:bookmarkEnd w:id="51"/>
      <w:bookmarkEnd w:id="52"/>
      <w:bookmarkEnd w:id="53"/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8" name="图片 8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54" w:name="_Toc7114_WPSOffice_Level1"/>
      <w:bookmarkStart w:id="55" w:name="_Toc9039_WPSOffice_Level1"/>
      <w:bookmarkStart w:id="56" w:name="_Toc7392_WPSOffice_Level1"/>
      <w:bookmarkStart w:id="57" w:name="_Toc23720_WPSOffice_Level1"/>
      <w:bookmarkStart w:id="58" w:name="_Toc14952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54"/>
      <w:bookmarkEnd w:id="55"/>
      <w:bookmarkEnd w:id="56"/>
      <w:bookmarkEnd w:id="57"/>
      <w:bookmarkEnd w:id="58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9" name="图片 9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0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59" w:name="_Toc12029_WPSOffice_Level1"/>
      <w:bookmarkStart w:id="60" w:name="_Toc12785_WPSOffice_Level1"/>
      <w:bookmarkStart w:id="61" w:name="_Toc19695_WPSOffice_Level1"/>
      <w:bookmarkStart w:id="62" w:name="_Toc30849_WPSOffice_Level1"/>
      <w:bookmarkStart w:id="63" w:name="_Toc4545_WPSOffice_Level1"/>
      <w:r>
        <w:rPr>
          <w:rFonts w:hint="eastAsia"/>
          <w:sz w:val="24"/>
          <w:szCs w:val="24"/>
          <w:lang w:eastAsia="zh-CN"/>
        </w:rPr>
        <w:t>附件2 环评结论与建议</w:t>
      </w:r>
      <w:bookmarkEnd w:id="59"/>
      <w:bookmarkEnd w:id="60"/>
      <w:bookmarkEnd w:id="61"/>
      <w:bookmarkEnd w:id="62"/>
      <w:bookmarkEnd w:id="63"/>
    </w:p>
    <w:p>
      <w:pPr>
        <w:pStyle w:val="2"/>
        <w:numPr>
          <w:ilvl w:val="1"/>
          <w:numId w:val="0"/>
        </w:numPr>
        <w:rPr>
          <w:rFonts w:ascii="宋体" w:hAnsi="宋体" w:cs="宋体"/>
          <w:b w:val="0"/>
          <w:bCs w:val="0"/>
          <w:szCs w:val="24"/>
          <w:lang w:eastAsia="zh-CN"/>
        </w:rPr>
      </w:pPr>
      <w:r>
        <w:rPr>
          <w:rFonts w:hint="eastAsia" w:ascii="宋体" w:hAnsi="宋体" w:cs="宋体"/>
          <w:b w:val="0"/>
          <w:bCs w:val="0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0" name="图片 10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bookmarkStart w:id="64" w:name="_Toc26557_WPSOffice_Level1"/>
      <w:bookmarkStart w:id="65" w:name="_Toc27407_WPSOffice_Level1"/>
      <w:bookmarkStart w:id="66" w:name="_Toc358_WPSOffice_Level1"/>
      <w:bookmarkStart w:id="67" w:name="_Toc14879_WPSOffice_Level1"/>
      <w:bookmarkStart w:id="68" w:name="_Toc28584_WPSOffice_Level1"/>
      <w:r>
        <w:rPr>
          <w:rFonts w:hint="eastAsia"/>
          <w:sz w:val="24"/>
          <w:szCs w:val="24"/>
        </w:rPr>
        <w:t>附件</w:t>
      </w:r>
      <w:r>
        <w:rPr>
          <w:rFonts w:hint="eastAsia"/>
          <w:sz w:val="24"/>
          <w:szCs w:val="24"/>
          <w:lang w:eastAsia="zh-CN"/>
        </w:rPr>
        <w:t xml:space="preserve">3 </w:t>
      </w:r>
      <w:r>
        <w:rPr>
          <w:rFonts w:hint="eastAsia"/>
          <w:sz w:val="24"/>
          <w:szCs w:val="24"/>
        </w:rPr>
        <w:t>环评批复</w:t>
      </w:r>
      <w:bookmarkEnd w:id="64"/>
      <w:bookmarkEnd w:id="65"/>
      <w:bookmarkEnd w:id="66"/>
      <w:bookmarkEnd w:id="67"/>
      <w:bookmarkEnd w:id="68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</w:rPr>
      </w:pPr>
    </w:p>
    <w:p>
      <w:pPr>
        <w:ind w:firstLine="439" w:firstLineChars="183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" name="图片 3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  <w:lang w:eastAsia="zh-CN"/>
        </w:rPr>
      </w:pPr>
      <w:bookmarkStart w:id="69" w:name="_Toc31218_WPSOffice_Level1"/>
      <w:bookmarkStart w:id="70" w:name="_Toc19049_WPSOffice_Level1"/>
      <w:bookmarkStart w:id="71" w:name="_Toc4442_WPSOffice_Level1"/>
      <w:bookmarkStart w:id="72" w:name="_Toc19972_WPSOffice_Level1"/>
      <w:bookmarkStart w:id="73" w:name="_Toc24775_WPSOffice_Level1"/>
      <w:r>
        <w:rPr>
          <w:rFonts w:hint="eastAsia"/>
          <w:sz w:val="24"/>
          <w:szCs w:val="24"/>
        </w:rPr>
        <w:t>附件</w:t>
      </w:r>
      <w:r>
        <w:rPr>
          <w:rFonts w:hint="eastAsia"/>
          <w:sz w:val="24"/>
          <w:szCs w:val="24"/>
          <w:lang w:eastAsia="zh-CN"/>
        </w:rPr>
        <w:t xml:space="preserve">3 </w:t>
      </w:r>
      <w:r>
        <w:rPr>
          <w:rFonts w:hint="eastAsia"/>
          <w:sz w:val="24"/>
          <w:szCs w:val="24"/>
        </w:rPr>
        <w:t>环评批复</w:t>
      </w:r>
      <w:bookmarkEnd w:id="69"/>
      <w:bookmarkEnd w:id="70"/>
      <w:bookmarkEnd w:id="71"/>
      <w:bookmarkEnd w:id="72"/>
      <w:bookmarkEnd w:id="73"/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" name="图片 4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bookmarkStart w:id="74" w:name="_Toc26967_WPSOffice_Level1"/>
      <w:bookmarkStart w:id="75" w:name="_Toc19513_WPSOffice_Level1"/>
      <w:bookmarkStart w:id="76" w:name="_Toc29403_WPSOffice_Level1"/>
      <w:bookmarkStart w:id="77" w:name="_Toc29940_WPSOffice_Level1"/>
      <w:bookmarkStart w:id="78" w:name="_Toc17672_WPSOffice_Level1"/>
      <w:r>
        <w:rPr>
          <w:rFonts w:hint="eastAsia"/>
          <w:sz w:val="24"/>
          <w:szCs w:val="24"/>
        </w:rPr>
        <w:t>附件</w:t>
      </w:r>
      <w:r>
        <w:rPr>
          <w:rFonts w:hint="eastAsia"/>
          <w:sz w:val="24"/>
          <w:szCs w:val="24"/>
          <w:lang w:eastAsia="zh-CN"/>
        </w:rPr>
        <w:t xml:space="preserve">3 </w:t>
      </w:r>
      <w:r>
        <w:rPr>
          <w:rFonts w:hint="eastAsia"/>
          <w:sz w:val="24"/>
          <w:szCs w:val="24"/>
        </w:rPr>
        <w:t>环评批复</w:t>
      </w:r>
      <w:bookmarkEnd w:id="74"/>
      <w:bookmarkEnd w:id="75"/>
      <w:bookmarkEnd w:id="76"/>
      <w:bookmarkEnd w:id="77"/>
      <w:bookmarkEnd w:id="78"/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" name="图片 5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bookmarkStart w:id="79" w:name="_Toc16082_WPSOffice_Level1"/>
      <w:bookmarkStart w:id="80" w:name="_Toc22661_WPSOffice_Level1"/>
      <w:bookmarkStart w:id="81" w:name="_Toc7166_WPSOffice_Level1"/>
      <w:bookmarkStart w:id="82" w:name="_Toc28994_WPSOffice_Level1"/>
      <w:bookmarkStart w:id="83" w:name="_Toc8865_WPSOffice_Level1"/>
      <w:r>
        <w:rPr>
          <w:rFonts w:hint="eastAsia"/>
          <w:sz w:val="24"/>
          <w:szCs w:val="24"/>
        </w:rPr>
        <w:t>附件</w:t>
      </w:r>
      <w:r>
        <w:rPr>
          <w:rFonts w:hint="eastAsia"/>
          <w:sz w:val="24"/>
          <w:szCs w:val="24"/>
          <w:lang w:eastAsia="zh-CN"/>
        </w:rPr>
        <w:t xml:space="preserve">3 </w:t>
      </w:r>
      <w:r>
        <w:rPr>
          <w:rFonts w:hint="eastAsia"/>
          <w:sz w:val="24"/>
          <w:szCs w:val="24"/>
        </w:rPr>
        <w:t>环评批复</w:t>
      </w:r>
      <w:bookmarkEnd w:id="79"/>
      <w:bookmarkEnd w:id="80"/>
      <w:bookmarkEnd w:id="81"/>
      <w:bookmarkEnd w:id="82"/>
      <w:bookmarkEnd w:id="83"/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" name="图片 6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bookmarkStart w:id="84" w:name="_Toc4987_WPSOffice_Level1"/>
      <w:bookmarkStart w:id="85" w:name="_Toc5284_WPSOffice_Level1"/>
      <w:bookmarkStart w:id="86" w:name="_Toc15471_WPSOffice_Level1"/>
      <w:bookmarkStart w:id="87" w:name="_Toc6448_WPSOffice_Level1"/>
      <w:bookmarkStart w:id="88" w:name="_Toc26266_WPSOffice_Level1"/>
      <w:r>
        <w:rPr>
          <w:rFonts w:hint="eastAsia"/>
          <w:sz w:val="24"/>
          <w:szCs w:val="24"/>
          <w:lang w:eastAsia="zh-CN"/>
        </w:rPr>
        <w:t>附件4 营业执照</w:t>
      </w:r>
      <w:bookmarkEnd w:id="84"/>
      <w:bookmarkEnd w:id="85"/>
      <w:bookmarkEnd w:id="86"/>
      <w:bookmarkEnd w:id="87"/>
      <w:bookmarkEnd w:id="88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7" name="图片 17" descr="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b w:val="0"/>
          <w:bCs w:val="0"/>
          <w:szCs w:val="24"/>
          <w:lang w:eastAsia="zh-CN"/>
        </w:rPr>
      </w:pPr>
      <w:bookmarkStart w:id="89" w:name="_Toc13209_WPSOffice_Level1"/>
      <w:bookmarkStart w:id="90" w:name="_Toc18865_WPSOffice_Level1"/>
      <w:bookmarkStart w:id="91" w:name="_Toc1161_WPSOffice_Level1"/>
      <w:bookmarkStart w:id="92" w:name="_Toc10971_WPSOffice_Level1"/>
      <w:bookmarkStart w:id="93" w:name="_Toc26613_WPSOffice_Level1"/>
      <w:r>
        <w:rPr>
          <w:rFonts w:hint="eastAsia" w:ascii="宋体" w:hAnsi="宋体" w:cs="宋体"/>
          <w:b w:val="0"/>
          <w:bCs w:val="0"/>
          <w:szCs w:val="24"/>
          <w:lang w:eastAsia="zh-CN"/>
        </w:rPr>
        <w:t>附件5 垃圾清运合同</w:t>
      </w:r>
      <w:bookmarkEnd w:id="89"/>
      <w:bookmarkEnd w:id="90"/>
      <w:bookmarkEnd w:id="91"/>
      <w:bookmarkEnd w:id="92"/>
      <w:bookmarkEnd w:id="93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8" name="图片 18" descr="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b w:val="0"/>
          <w:bCs w:val="0"/>
          <w:szCs w:val="24"/>
          <w:lang w:eastAsia="zh-CN"/>
        </w:rPr>
      </w:pPr>
    </w:p>
    <w:p>
      <w:pPr>
        <w:rPr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b w:val="0"/>
          <w:bCs w:val="0"/>
          <w:szCs w:val="24"/>
          <w:lang w:eastAsia="zh-CN"/>
        </w:rPr>
      </w:pPr>
      <w:bookmarkStart w:id="94" w:name="_Toc2138_WPSOffice_Level1"/>
      <w:bookmarkStart w:id="95" w:name="_Toc28667_WPSOffice_Level1"/>
      <w:bookmarkStart w:id="96" w:name="_Toc16071_WPSOffice_Level1"/>
      <w:bookmarkStart w:id="97" w:name="_Toc15434_WPSOffice_Level1"/>
      <w:bookmarkStart w:id="98" w:name="_Toc31250_WPSOffice_Level1"/>
      <w:r>
        <w:rPr>
          <w:rFonts w:hint="eastAsia" w:ascii="宋体" w:hAnsi="宋体" w:cs="宋体"/>
          <w:b w:val="0"/>
          <w:bCs w:val="0"/>
          <w:szCs w:val="24"/>
          <w:lang w:eastAsia="zh-CN"/>
        </w:rPr>
        <w:t>附件5 垃圾清运合同</w:t>
      </w:r>
      <w:bookmarkEnd w:id="94"/>
      <w:bookmarkEnd w:id="95"/>
      <w:bookmarkEnd w:id="96"/>
      <w:bookmarkEnd w:id="97"/>
      <w:bookmarkEnd w:id="98"/>
    </w:p>
    <w:p>
      <w:pPr>
        <w:rPr>
          <w:sz w:val="24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ascii="宋体" w:hAnsi="宋体" w:cs="宋体"/>
          <w:szCs w:val="24"/>
          <w:lang w:eastAsia="zh-CN"/>
        </w:rPr>
      </w:pPr>
    </w:p>
    <w:p>
      <w:pPr>
        <w:pStyle w:val="2"/>
        <w:numPr>
          <w:ilvl w:val="1"/>
          <w:numId w:val="0"/>
        </w:numPr>
        <w:rPr>
          <w:rFonts w:hint="eastAsia" w:ascii="宋体" w:hAnsi="宋体" w:cs="宋体"/>
          <w:szCs w:val="24"/>
          <w:lang w:eastAsia="zh-CN"/>
        </w:rPr>
      </w:pPr>
      <w:r>
        <w:rPr>
          <w:rFonts w:hint="eastAsia" w:ascii="宋体" w:hAnsi="宋体" w:cs="宋体"/>
          <w:szCs w:val="24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9" name="图片 19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szCs w:val="24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numPr>
          <w:ilvl w:val="1"/>
          <w:numId w:val="0"/>
        </w:numPr>
        <w:rPr>
          <w:rFonts w:hint="eastAsia" w:ascii="宋体" w:hAnsi="宋体" w:cs="宋体"/>
          <w:b w:val="0"/>
          <w:bCs w:val="0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szCs w:val="24"/>
          <w:lang w:eastAsia="zh-CN"/>
        </w:rPr>
        <w:t>附件</w:t>
      </w:r>
      <w:r>
        <w:rPr>
          <w:rFonts w:hint="eastAsia" w:ascii="宋体" w:hAnsi="宋体" w:cs="宋体"/>
          <w:b w:val="0"/>
          <w:bCs w:val="0"/>
          <w:szCs w:val="24"/>
          <w:lang w:val="en-US" w:eastAsia="zh-CN"/>
        </w:rPr>
        <w:t>6 平面图</w:t>
      </w:r>
    </w:p>
    <w:p>
      <w:pPr>
        <w:pStyle w:val="2"/>
        <w:numPr>
          <w:ilvl w:val="1"/>
          <w:numId w:val="0"/>
        </w:numPr>
        <w:ind w:leftChars="0"/>
        <w:rPr>
          <w:rFonts w:hint="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8588375" cy="4741545"/>
            <wp:effectExtent l="0" t="0" r="3175" b="1905"/>
            <wp:docPr id="2" name="图片 2" descr="Doc2018041810345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oc20180418103459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588375" cy="474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lang w:val="en-US" w:eastAsia="zh-CN"/>
        </w:rPr>
      </w:pPr>
    </w:p>
    <w:p>
      <w:pPr>
        <w:rPr>
          <w:rFonts w:hint="eastAsia" w:cs="宋体"/>
          <w:sz w:val="22"/>
          <w:szCs w:val="22"/>
          <w:lang w:val="en-US" w:eastAsia="zh-CN" w:bidi="ar-SA"/>
        </w:rPr>
      </w:pPr>
      <w:r>
        <w:rPr>
          <w:rFonts w:hint="eastAsia" w:cs="宋体"/>
          <w:sz w:val="22"/>
          <w:szCs w:val="22"/>
          <w:lang w:val="en-US" w:eastAsia="zh-CN" w:bidi="ar-SA"/>
        </w:rPr>
        <w:t>附件7  建设项目工程规划许可证</w:t>
      </w:r>
    </w:p>
    <w:p>
      <w:pPr>
        <w:pStyle w:val="2"/>
        <w:numPr>
          <w:ilvl w:val="1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 w:cs="宋体"/>
          <w:b w:val="0"/>
          <w:bCs w:val="0"/>
          <w:sz w:val="24"/>
          <w:szCs w:val="24"/>
          <w:lang w:val="en-US" w:eastAsia="zh-CN" w:bidi="ar-SA"/>
        </w:rPr>
        <w:t>附件8  建设项目施工许可证</w:t>
      </w:r>
    </w:p>
    <w:p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</w:p>
    <w:p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</w:p>
    <w:p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</w:p>
    <w:p>
      <w:pPr>
        <w:tabs>
          <w:tab w:val="left" w:pos="11338"/>
        </w:tabs>
        <w:jc w:val="left"/>
        <w:rPr>
          <w:rFonts w:hint="eastAsia"/>
          <w:lang w:val="en-US"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E5B8FF"/>
    <w:multiLevelType w:val="multilevel"/>
    <w:tmpl w:val="59E5B8FF"/>
    <w:lvl w:ilvl="0" w:tentative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2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2716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6C4246"/>
    <w:rsid w:val="306A40D0"/>
    <w:rsid w:val="5D406680"/>
    <w:rsid w:val="6B2C0F63"/>
    <w:rsid w:val="6C1C5AC5"/>
    <w:rsid w:val="7C7847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en-US" w:eastAsia="en-US" w:bidi="ar-SA"/>
    </w:rPr>
  </w:style>
  <w:style w:type="paragraph" w:styleId="2">
    <w:name w:val="heading 2"/>
    <w:basedOn w:val="1"/>
    <w:next w:val="1"/>
    <w:unhideWhenUsed/>
    <w:qFormat/>
    <w:uiPriority w:val="0"/>
    <w:pPr>
      <w:numPr>
        <w:ilvl w:val="1"/>
        <w:numId w:val="1"/>
      </w:numPr>
      <w:spacing w:line="360" w:lineRule="auto"/>
      <w:outlineLvl w:val="1"/>
    </w:pPr>
    <w:rPr>
      <w:rFonts w:ascii="仿宋" w:hAnsi="仿宋" w:cs="仿宋"/>
      <w:b/>
      <w:bCs/>
      <w:sz w:val="24"/>
      <w:szCs w:val="28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Office_10.1.0.7346_F1E327BC-269C-435d-A152-05C5408002CA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</dc:creator>
  <cp:lastModifiedBy>晚上</cp:lastModifiedBy>
  <dcterms:modified xsi:type="dcterms:W3CDTF">2018-05-05T11:53:41Z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